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FAA81" w14:textId="77777777" w:rsidR="006506F8" w:rsidRPr="005E1D4A" w:rsidRDefault="008F5356" w:rsidP="006506F8">
      <w:pPr>
        <w:pStyle w:val="PGKS3text"/>
        <w:rPr>
          <w:rFonts w:ascii="Arial" w:hAnsi="Arial"/>
        </w:rPr>
      </w:pPr>
      <w:r>
        <w:rPr>
          <w:rFonts w:ascii="Arial" w:hAnsi="Arial"/>
          <w:noProof/>
          <w:lang w:val="en-US" w:eastAsia="en-US"/>
        </w:rPr>
        <w:drawing>
          <wp:anchor distT="0" distB="0" distL="114300" distR="114300" simplePos="0" relativeHeight="251658240" behindDoc="0" locked="0" layoutInCell="1" allowOverlap="1" wp14:anchorId="75DED29A" wp14:editId="13B36E5B">
            <wp:simplePos x="0" y="0"/>
            <wp:positionH relativeFrom="page">
              <wp:align>right</wp:align>
            </wp:positionH>
            <wp:positionV relativeFrom="paragraph">
              <wp:posOffset>-891993</wp:posOffset>
            </wp:positionV>
            <wp:extent cx="7567840" cy="10703568"/>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PG Online\Artwork Graphics Logos\GCSE AQA 2016\GCSE AQA 2016 Cover Images\Unit 1 GCSE AQA 2016 Teaching Guide Cover.jpg"/>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7567840" cy="107035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CE65C" w14:textId="77777777" w:rsidR="006506F8" w:rsidRPr="005E1D4A" w:rsidRDefault="006506F8" w:rsidP="006506F8">
      <w:pPr>
        <w:pStyle w:val="PGKS3text"/>
        <w:rPr>
          <w:rFonts w:ascii="Arial" w:hAnsi="Arial"/>
        </w:rPr>
      </w:pPr>
    </w:p>
    <w:p w14:paraId="0F1E4CEA" w14:textId="77777777" w:rsidR="006506F8" w:rsidRPr="005E1D4A" w:rsidRDefault="006506F8" w:rsidP="006506F8">
      <w:pPr>
        <w:pStyle w:val="PGKS3text"/>
        <w:rPr>
          <w:rFonts w:ascii="Arial" w:hAnsi="Arial"/>
        </w:rPr>
      </w:pPr>
    </w:p>
    <w:p w14:paraId="1879594B" w14:textId="77777777" w:rsidR="006506F8" w:rsidRPr="005E1D4A" w:rsidRDefault="006506F8" w:rsidP="006506F8">
      <w:pPr>
        <w:pStyle w:val="PGKS3text"/>
        <w:rPr>
          <w:rFonts w:ascii="Arial" w:hAnsi="Arial"/>
        </w:rPr>
      </w:pPr>
    </w:p>
    <w:p w14:paraId="02635323" w14:textId="77777777" w:rsidR="006506F8" w:rsidRPr="005E1D4A" w:rsidRDefault="006506F8" w:rsidP="006506F8">
      <w:pPr>
        <w:pStyle w:val="PGKS3text"/>
        <w:rPr>
          <w:rFonts w:ascii="Arial" w:hAnsi="Arial"/>
        </w:rPr>
      </w:pPr>
    </w:p>
    <w:p w14:paraId="377924BB" w14:textId="77777777" w:rsidR="006506F8" w:rsidRPr="005E1D4A" w:rsidRDefault="006506F8" w:rsidP="006506F8">
      <w:pPr>
        <w:pStyle w:val="PGKS3text"/>
        <w:rPr>
          <w:rFonts w:ascii="Arial" w:hAnsi="Arial"/>
        </w:rPr>
      </w:pPr>
    </w:p>
    <w:p w14:paraId="3D82EA8F" w14:textId="77777777" w:rsidR="006506F8" w:rsidRPr="005E1D4A" w:rsidRDefault="006506F8" w:rsidP="006506F8">
      <w:pPr>
        <w:pStyle w:val="PGKS3text"/>
        <w:rPr>
          <w:rFonts w:ascii="Arial" w:hAnsi="Arial"/>
        </w:rPr>
      </w:pPr>
    </w:p>
    <w:p w14:paraId="626D4B83" w14:textId="77777777" w:rsidR="006506F8" w:rsidRPr="005E1D4A" w:rsidRDefault="006506F8" w:rsidP="006506F8">
      <w:pPr>
        <w:pStyle w:val="PGKS3text"/>
        <w:rPr>
          <w:rFonts w:ascii="Arial" w:hAnsi="Arial"/>
        </w:rPr>
      </w:pPr>
    </w:p>
    <w:p w14:paraId="15F6B915" w14:textId="77777777" w:rsidR="006506F8" w:rsidRPr="005E1D4A" w:rsidRDefault="006506F8" w:rsidP="006506F8">
      <w:pPr>
        <w:pStyle w:val="PGKS3text"/>
        <w:rPr>
          <w:rFonts w:ascii="Arial" w:hAnsi="Arial"/>
        </w:rPr>
      </w:pPr>
    </w:p>
    <w:p w14:paraId="352721F6" w14:textId="77777777" w:rsidR="006506F8" w:rsidRPr="005E1D4A" w:rsidRDefault="006506F8" w:rsidP="006506F8">
      <w:pPr>
        <w:pStyle w:val="PGKS3text"/>
        <w:rPr>
          <w:rFonts w:ascii="Arial" w:hAnsi="Arial"/>
        </w:rPr>
      </w:pPr>
    </w:p>
    <w:p w14:paraId="394EB136" w14:textId="77777777" w:rsidR="006506F8" w:rsidRPr="005E1D4A" w:rsidRDefault="006506F8" w:rsidP="006506F8">
      <w:pPr>
        <w:pStyle w:val="PGKS3text"/>
        <w:rPr>
          <w:rFonts w:ascii="Arial" w:hAnsi="Arial"/>
        </w:rPr>
      </w:pPr>
    </w:p>
    <w:p w14:paraId="1AF12C1A" w14:textId="77777777" w:rsidR="006506F8" w:rsidRPr="005E1D4A" w:rsidRDefault="006506F8" w:rsidP="006506F8">
      <w:pPr>
        <w:pStyle w:val="PGKS3text"/>
        <w:rPr>
          <w:rFonts w:ascii="Arial" w:hAnsi="Arial"/>
        </w:rPr>
      </w:pPr>
    </w:p>
    <w:p w14:paraId="31359FDD" w14:textId="77777777" w:rsidR="006506F8" w:rsidRPr="005E1D4A" w:rsidRDefault="006506F8" w:rsidP="006506F8">
      <w:pPr>
        <w:pStyle w:val="PGKS3text"/>
        <w:rPr>
          <w:rFonts w:ascii="Arial" w:hAnsi="Arial"/>
        </w:rPr>
      </w:pPr>
    </w:p>
    <w:p w14:paraId="7142A086" w14:textId="77777777" w:rsidR="006506F8" w:rsidRPr="005E1D4A" w:rsidRDefault="006506F8" w:rsidP="006506F8">
      <w:pPr>
        <w:pStyle w:val="PGKS3text"/>
        <w:rPr>
          <w:rFonts w:ascii="Arial" w:hAnsi="Arial"/>
        </w:rPr>
      </w:pPr>
    </w:p>
    <w:p w14:paraId="24151A36" w14:textId="77777777" w:rsidR="006506F8" w:rsidRPr="005E1D4A" w:rsidRDefault="006506F8" w:rsidP="006506F8">
      <w:pPr>
        <w:pStyle w:val="PGKS3text"/>
        <w:rPr>
          <w:rFonts w:ascii="Arial" w:hAnsi="Arial"/>
        </w:rPr>
      </w:pPr>
    </w:p>
    <w:p w14:paraId="589B41E3" w14:textId="77777777" w:rsidR="006506F8" w:rsidRPr="005E1D4A" w:rsidRDefault="006506F8" w:rsidP="006506F8">
      <w:pPr>
        <w:pStyle w:val="PGKS3text"/>
        <w:rPr>
          <w:rFonts w:ascii="Arial" w:hAnsi="Arial"/>
        </w:rPr>
      </w:pPr>
    </w:p>
    <w:p w14:paraId="573B8B1D" w14:textId="77777777" w:rsidR="006506F8" w:rsidRPr="005E1D4A" w:rsidRDefault="006506F8" w:rsidP="006506F8">
      <w:pPr>
        <w:pStyle w:val="PGKS3text"/>
        <w:rPr>
          <w:rFonts w:ascii="Arial" w:hAnsi="Arial"/>
        </w:rPr>
      </w:pPr>
    </w:p>
    <w:p w14:paraId="2254B5B9" w14:textId="77777777" w:rsidR="006506F8" w:rsidRPr="005E1D4A" w:rsidRDefault="006506F8" w:rsidP="006506F8">
      <w:pPr>
        <w:pStyle w:val="PGKS3text"/>
        <w:rPr>
          <w:rFonts w:ascii="Arial" w:hAnsi="Arial"/>
        </w:rPr>
      </w:pPr>
    </w:p>
    <w:p w14:paraId="26CC3A0C" w14:textId="77777777" w:rsidR="00934B5A" w:rsidRDefault="00934B5A">
      <w:pPr>
        <w:spacing w:after="200" w:line="276" w:lineRule="auto"/>
        <w:rPr>
          <w:rFonts w:eastAsia="SimSun"/>
          <w:b/>
          <w:bCs/>
          <w:color w:val="365F91"/>
          <w:sz w:val="28"/>
          <w:szCs w:val="28"/>
        </w:rPr>
      </w:pPr>
      <w:r>
        <w:br w:type="page"/>
      </w:r>
    </w:p>
    <w:p w14:paraId="03DBAEE9" w14:textId="39051996" w:rsidR="008748CD" w:rsidRPr="00995F20" w:rsidRDefault="008748CD" w:rsidP="00262227">
      <w:pPr>
        <w:pStyle w:val="PGHeading2"/>
        <w:tabs>
          <w:tab w:val="left" w:pos="7239"/>
        </w:tabs>
        <w:rPr>
          <w:rFonts w:cs="Arial"/>
        </w:rPr>
      </w:pPr>
      <w:bookmarkStart w:id="0" w:name="_Toc362363433"/>
      <w:r w:rsidRPr="00995F20">
        <w:rPr>
          <w:rFonts w:cs="Arial"/>
        </w:rPr>
        <w:lastRenderedPageBreak/>
        <w:t>Copyright</w:t>
      </w:r>
    </w:p>
    <w:p w14:paraId="1DD1DE3D" w14:textId="534BC0B3" w:rsidR="008748CD" w:rsidRPr="00995F20" w:rsidRDefault="008748CD" w:rsidP="008748CD">
      <w:pPr>
        <w:spacing w:after="200" w:line="276" w:lineRule="auto"/>
      </w:pPr>
      <w:r w:rsidRPr="00995F20">
        <w:t>© 201</w:t>
      </w:r>
      <w:r w:rsidR="003D5F5F">
        <w:t>9</w:t>
      </w:r>
      <w:r w:rsidRPr="00995F20">
        <w:t xml:space="preserve"> PG Online Limited</w:t>
      </w:r>
    </w:p>
    <w:p w14:paraId="1747897A" w14:textId="77777777" w:rsidR="008748CD" w:rsidRPr="00995F20" w:rsidRDefault="008748CD" w:rsidP="008748CD">
      <w:pPr>
        <w:spacing w:after="200" w:line="276" w:lineRule="auto"/>
      </w:pPr>
      <w:r w:rsidRPr="00995F20">
        <w:t xml:space="preserve">The contents of this unit are protected by copyright. </w:t>
      </w:r>
    </w:p>
    <w:p w14:paraId="2E71D374" w14:textId="77777777" w:rsidR="008748CD" w:rsidRPr="00995F20" w:rsidRDefault="008748CD" w:rsidP="008748CD">
      <w:pPr>
        <w:spacing w:after="200" w:line="276" w:lineRule="auto"/>
      </w:pPr>
      <w:r w:rsidRPr="00F92E3C">
        <w:t>This unit and all the worksheets, PowerPoint presentations, teaching guides and other associated files distributed with it are supplied to you by PG Online Limited under licence and may be used and copied by you only in accordance with the terms of the licence agreement between you and PG Online Limited. Except as expressly permitted by the licence, no part of the materials distributed with this unit may be used, reproduced, stored in a retrieval system, or transmitted, in any form or by any means, electronic or otherwise, without the prior written permission of PG Online Limited</w:t>
      </w:r>
      <w:r w:rsidRPr="00995F20">
        <w:t>.</w:t>
      </w:r>
    </w:p>
    <w:p w14:paraId="5FC9E394" w14:textId="77777777" w:rsidR="008748CD" w:rsidRPr="00995F20" w:rsidRDefault="008748CD" w:rsidP="008748CD">
      <w:pPr>
        <w:pStyle w:val="PGHeading2"/>
        <w:rPr>
          <w:rFonts w:cs="Arial"/>
        </w:rPr>
      </w:pPr>
      <w:r w:rsidRPr="00995F20">
        <w:rPr>
          <w:rFonts w:cs="Arial"/>
        </w:rPr>
        <w:t>Licence agreement</w:t>
      </w:r>
    </w:p>
    <w:p w14:paraId="5F2C87D2" w14:textId="77777777" w:rsidR="008748CD" w:rsidRDefault="008748CD" w:rsidP="008748CD">
      <w:pPr>
        <w:spacing w:after="200" w:line="276" w:lineRule="auto"/>
      </w:pPr>
      <w:r>
        <w:t>This is a legal agreement between you, the teaching institution, and PG Online Limited. PG Online Limited grants to you a non-exclusive, non-transferable, revocable licence to use this unit and all the worksheets, PowerPoint presentations, teaching guides and other associated files distributed with it in the course of teaching by your teachers and/or employees.</w:t>
      </w:r>
    </w:p>
    <w:p w14:paraId="4A636213" w14:textId="77777777" w:rsidR="008748CD" w:rsidRDefault="008748CD" w:rsidP="008748CD">
      <w:pPr>
        <w:spacing w:after="200" w:line="276" w:lineRule="auto"/>
      </w:pPr>
      <w:r>
        <w:t xml:space="preserve">The materials distributed with this unit may be copied and used by your teachers and/or employees on a single site only in the course of their teaching. You warrant that you shall </w:t>
      </w:r>
      <w:proofErr w:type="gramStart"/>
      <w:r>
        <w:t>not, and</w:t>
      </w:r>
      <w:proofErr w:type="gramEnd"/>
      <w:r>
        <w:t xml:space="preserve"> shall procure that each of your teachers and/or employees shall not, share in any way any of the materials or part of the materials with any third party, including users on another site or individuals who are teachers and/or employees of a separate institution. You acknowledge and agree that the materials must remain with you, the teaching institution, and no part of the materials may be transferred to another institution. You also warrant that you shall </w:t>
      </w:r>
      <w:proofErr w:type="gramStart"/>
      <w:r>
        <w:t>not, and</w:t>
      </w:r>
      <w:proofErr w:type="gramEnd"/>
      <w:r>
        <w:t xml:space="preserve"> shall procure that each of your teachers and/or employees shall not, procure, authorise, encourage, facilitate or enable any third party to reproduce these materials in whole or in part without the prior permission of PG Online Limited.</w:t>
      </w:r>
    </w:p>
    <w:p w14:paraId="61B6441F" w14:textId="77777777" w:rsidR="006506F8" w:rsidRPr="005E1D4A" w:rsidRDefault="008748CD" w:rsidP="008748CD">
      <w:pPr>
        <w:spacing w:after="200" w:line="276" w:lineRule="auto"/>
        <w:rPr>
          <w:b/>
          <w:bCs/>
          <w:i/>
          <w:iCs/>
          <w:color w:val="4F81BD"/>
        </w:rPr>
      </w:pPr>
      <w:r>
        <w:t>In consideration of the licence granted to you, you shall indemnify PG Online Limited against all liabilities, costs, expenses, damages and losses (including but not limited to any direct, indirect or consequential losses, loss of profit, loss of reputation and all interest, penalties and legal costs and all other professional costs and expenses) suffered or incurred by PG Online Limited arising out of or in connection with the exercise by you of your rights granted under this licence.</w:t>
      </w:r>
      <w:r w:rsidRPr="00995F20">
        <w:t xml:space="preserve"> </w:t>
      </w:r>
      <w:r w:rsidR="006506F8" w:rsidRPr="005E1D4A">
        <w:br w:type="page"/>
      </w:r>
    </w:p>
    <w:p w14:paraId="28605592" w14:textId="77777777" w:rsidR="006506F8" w:rsidRPr="005E1D4A" w:rsidRDefault="006506F8" w:rsidP="00E7562C">
      <w:pPr>
        <w:pStyle w:val="PGHeading1"/>
        <w:rPr>
          <w:rFonts w:cs="Arial"/>
        </w:rPr>
      </w:pPr>
      <w:r w:rsidRPr="005E1D4A">
        <w:rPr>
          <w:rFonts w:cs="Arial"/>
        </w:rPr>
        <w:lastRenderedPageBreak/>
        <w:t>Teacher’s Guide</w:t>
      </w:r>
    </w:p>
    <w:p w14:paraId="12BF82A1" w14:textId="77777777" w:rsidR="006506F8" w:rsidRPr="005E1D4A" w:rsidRDefault="006506F8" w:rsidP="006506F8">
      <w:pPr>
        <w:pStyle w:val="PGHeading2"/>
        <w:rPr>
          <w:rFonts w:cs="Arial"/>
        </w:rPr>
      </w:pPr>
      <w:r w:rsidRPr="005E1D4A">
        <w:rPr>
          <w:rFonts w:cs="Arial"/>
        </w:rPr>
        <w:t>Introduction</w:t>
      </w:r>
      <w:bookmarkEnd w:id="0"/>
    </w:p>
    <w:p w14:paraId="580323FE" w14:textId="77777777" w:rsidR="006506F8" w:rsidRPr="005E1D4A" w:rsidRDefault="006506F8" w:rsidP="00E7562C">
      <w:pPr>
        <w:pStyle w:val="PGKS3text"/>
        <w:rPr>
          <w:rFonts w:ascii="Arial" w:hAnsi="Arial"/>
        </w:rPr>
      </w:pPr>
      <w:r w:rsidRPr="005E1D4A">
        <w:rPr>
          <w:rFonts w:ascii="Arial" w:hAnsi="Arial"/>
        </w:rPr>
        <w:t>This teacher’s guide contains a detailed lesson plan to accompany the set of PowerPoint slides and worksheets for each lesson.</w:t>
      </w:r>
    </w:p>
    <w:p w14:paraId="0B88A862" w14:textId="77777777" w:rsidR="006506F8" w:rsidRPr="005E1D4A" w:rsidRDefault="006506F8" w:rsidP="00E7562C">
      <w:pPr>
        <w:pStyle w:val="PGKS3text"/>
        <w:rPr>
          <w:rFonts w:ascii="Arial" w:hAnsi="Arial"/>
        </w:rPr>
      </w:pPr>
      <w:r w:rsidRPr="005E1D4A">
        <w:rPr>
          <w:rFonts w:ascii="Arial" w:hAnsi="Arial"/>
        </w:rPr>
        <w:t xml:space="preserve">The lessons are designed to form a basis for ideas for the teacher and should be adapted to suit the teaching style and preferences of the individual teacher, and the resources and nature of the individual school or </w:t>
      </w:r>
      <w:r w:rsidR="006133D6">
        <w:rPr>
          <w:rFonts w:ascii="Arial" w:hAnsi="Arial"/>
        </w:rPr>
        <w:t>Mathematics</w:t>
      </w:r>
      <w:r w:rsidRPr="005E1D4A">
        <w:rPr>
          <w:rFonts w:ascii="Arial" w:hAnsi="Arial"/>
        </w:rPr>
        <w:t xml:space="preserve"> department.</w:t>
      </w:r>
    </w:p>
    <w:p w14:paraId="14B07AAA" w14:textId="77777777" w:rsidR="006506F8" w:rsidRPr="005E1D4A" w:rsidRDefault="006506F8" w:rsidP="00E7562C">
      <w:pPr>
        <w:pStyle w:val="PGKS3text"/>
        <w:rPr>
          <w:rFonts w:ascii="Arial" w:hAnsi="Arial"/>
        </w:rPr>
      </w:pPr>
      <w:r w:rsidRPr="005E1D4A">
        <w:rPr>
          <w:rFonts w:ascii="Arial" w:hAnsi="Arial"/>
        </w:rPr>
        <w:t>The material supplied for this unit includes:</w:t>
      </w:r>
    </w:p>
    <w:p w14:paraId="515E9509" w14:textId="3C900E31" w:rsidR="006506F8" w:rsidRPr="005E1D4A" w:rsidRDefault="00214695" w:rsidP="00E7562C">
      <w:pPr>
        <w:pStyle w:val="PGKS3bulletedlist"/>
        <w:rPr>
          <w:rFonts w:ascii="Arial" w:hAnsi="Arial"/>
        </w:rPr>
      </w:pPr>
      <w:r>
        <w:rPr>
          <w:rFonts w:ascii="Arial" w:hAnsi="Arial"/>
        </w:rPr>
        <w:t>7</w:t>
      </w:r>
      <w:r w:rsidR="006506F8" w:rsidRPr="005E1D4A">
        <w:rPr>
          <w:rFonts w:ascii="Arial" w:hAnsi="Arial"/>
        </w:rPr>
        <w:t xml:space="preserve"> PowerPoint presentations, each designed to co</w:t>
      </w:r>
      <w:r w:rsidR="001C5C6C" w:rsidRPr="005E1D4A">
        <w:rPr>
          <w:rFonts w:ascii="Arial" w:hAnsi="Arial"/>
        </w:rPr>
        <w:t>ver one lesson</w:t>
      </w:r>
    </w:p>
    <w:p w14:paraId="34886CD6" w14:textId="168ECF51" w:rsidR="001B59A2" w:rsidRPr="006133D6" w:rsidRDefault="00214695" w:rsidP="006133D6">
      <w:pPr>
        <w:pStyle w:val="PGKS3bulletedlist"/>
        <w:rPr>
          <w:rFonts w:ascii="Arial" w:hAnsi="Arial"/>
        </w:rPr>
      </w:pPr>
      <w:r>
        <w:rPr>
          <w:rFonts w:ascii="Arial" w:hAnsi="Arial"/>
        </w:rPr>
        <w:t>7</w:t>
      </w:r>
      <w:r w:rsidR="002F00D5" w:rsidRPr="005E1D4A">
        <w:rPr>
          <w:rFonts w:ascii="Arial" w:hAnsi="Arial"/>
        </w:rPr>
        <w:t xml:space="preserve"> worksheets</w:t>
      </w:r>
      <w:r w:rsidR="006133D6">
        <w:rPr>
          <w:rFonts w:ascii="Arial" w:hAnsi="Arial"/>
        </w:rPr>
        <w:t xml:space="preserve"> / </w:t>
      </w:r>
      <w:r w:rsidR="002F00D5" w:rsidRPr="006133D6">
        <w:rPr>
          <w:rFonts w:ascii="Arial" w:hAnsi="Arial"/>
        </w:rPr>
        <w:t>homework sheets</w:t>
      </w:r>
    </w:p>
    <w:p w14:paraId="70C41D2A" w14:textId="77777777" w:rsidR="001B59A2" w:rsidRPr="005E1D4A" w:rsidRDefault="001B59A2" w:rsidP="001B59A2">
      <w:pPr>
        <w:pStyle w:val="PGKS3bulletedlist"/>
        <w:rPr>
          <w:rFonts w:ascii="Arial" w:hAnsi="Arial"/>
        </w:rPr>
      </w:pPr>
      <w:r w:rsidRPr="005E1D4A">
        <w:rPr>
          <w:rFonts w:ascii="Arial" w:hAnsi="Arial"/>
        </w:rPr>
        <w:t>An end-of-unit test for assessment purposes</w:t>
      </w:r>
    </w:p>
    <w:p w14:paraId="2E9FC2C7" w14:textId="77777777" w:rsidR="006506F8" w:rsidRPr="005E1D4A" w:rsidRDefault="00536CDB" w:rsidP="006506F8">
      <w:pPr>
        <w:pStyle w:val="PGHeading3"/>
        <w:rPr>
          <w:rFonts w:cs="Arial"/>
        </w:rPr>
      </w:pPr>
      <w:r w:rsidRPr="005E1D4A">
        <w:rPr>
          <w:rFonts w:cs="Arial"/>
        </w:rPr>
        <w:t>Summary</w:t>
      </w:r>
    </w:p>
    <w:p w14:paraId="42002323" w14:textId="4EDD7386" w:rsidR="00E7562C" w:rsidRPr="005E1D4A" w:rsidRDefault="001B59A2" w:rsidP="001C4939">
      <w:pPr>
        <w:pStyle w:val="PGKS3text"/>
        <w:rPr>
          <w:b/>
          <w:bCs/>
          <w:i/>
          <w:iCs/>
          <w:color w:val="4F81BD"/>
        </w:rPr>
      </w:pPr>
      <w:r w:rsidRPr="00AE3A5B">
        <w:rPr>
          <w:rFonts w:ascii="Arial" w:hAnsi="Arial"/>
        </w:rPr>
        <w:t xml:space="preserve">The unit is subdivided into </w:t>
      </w:r>
      <w:r w:rsidR="0006702C">
        <w:rPr>
          <w:rFonts w:ascii="Arial" w:hAnsi="Arial"/>
        </w:rPr>
        <w:t>seven</w:t>
      </w:r>
      <w:r w:rsidRPr="00AE3A5B">
        <w:rPr>
          <w:rFonts w:ascii="Arial" w:hAnsi="Arial"/>
        </w:rPr>
        <w:t xml:space="preserve"> </w:t>
      </w:r>
      <w:r w:rsidR="0097660E">
        <w:rPr>
          <w:rFonts w:ascii="Arial" w:hAnsi="Arial"/>
        </w:rPr>
        <w:t>lesson</w:t>
      </w:r>
      <w:r w:rsidR="00214695">
        <w:rPr>
          <w:rFonts w:ascii="Arial" w:hAnsi="Arial"/>
        </w:rPr>
        <w:t>s</w:t>
      </w:r>
      <w:r w:rsidRPr="00AE3A5B">
        <w:rPr>
          <w:rFonts w:ascii="Arial" w:hAnsi="Arial"/>
        </w:rPr>
        <w:t xml:space="preserve"> (plus a test</w:t>
      </w:r>
      <w:r w:rsidR="00214695" w:rsidRPr="00AE3A5B">
        <w:rPr>
          <w:rFonts w:ascii="Arial" w:hAnsi="Arial"/>
        </w:rPr>
        <w:t>)</w:t>
      </w:r>
      <w:r w:rsidR="00214695">
        <w:rPr>
          <w:rFonts w:ascii="Arial" w:hAnsi="Arial"/>
        </w:rPr>
        <w:t xml:space="preserve"> and</w:t>
      </w:r>
      <w:r w:rsidR="00312E2B">
        <w:rPr>
          <w:rFonts w:ascii="Arial" w:hAnsi="Arial"/>
        </w:rPr>
        <w:t xml:space="preserve"> is intended to be taught over approximately </w:t>
      </w:r>
      <w:r w:rsidR="00D20468">
        <w:rPr>
          <w:rFonts w:ascii="Arial" w:hAnsi="Arial"/>
        </w:rPr>
        <w:t>two or three weeks</w:t>
      </w:r>
      <w:r w:rsidR="00312E2B">
        <w:rPr>
          <w:rFonts w:ascii="Arial" w:hAnsi="Arial"/>
        </w:rPr>
        <w:t>.</w:t>
      </w:r>
      <w:r w:rsidR="00260F42">
        <w:rPr>
          <w:rFonts w:ascii="Arial" w:hAnsi="Arial"/>
        </w:rPr>
        <w:t xml:space="preserve"> </w:t>
      </w:r>
      <w:r w:rsidR="00147ABE" w:rsidRPr="003C24CF">
        <w:rPr>
          <w:rFonts w:ascii="Arial" w:hAnsi="Arial"/>
        </w:rPr>
        <w:t xml:space="preserve">The unit covers aspects of Assessment Points </w:t>
      </w:r>
      <w:r w:rsidR="00A84E93" w:rsidRPr="003C24CF">
        <w:rPr>
          <w:rFonts w:ascii="Arial" w:hAnsi="Arial"/>
        </w:rPr>
        <w:t xml:space="preserve">R1, R4, </w:t>
      </w:r>
      <w:r w:rsidR="00260BF4" w:rsidRPr="003C24CF">
        <w:rPr>
          <w:rFonts w:ascii="Arial" w:hAnsi="Arial"/>
        </w:rPr>
        <w:t>R</w:t>
      </w:r>
      <w:r w:rsidR="00A84E93" w:rsidRPr="003C24CF">
        <w:rPr>
          <w:rFonts w:ascii="Arial" w:hAnsi="Arial"/>
        </w:rPr>
        <w:t xml:space="preserve">9, </w:t>
      </w:r>
      <w:r w:rsidR="00260BF4" w:rsidRPr="003C24CF">
        <w:rPr>
          <w:rFonts w:ascii="Arial" w:hAnsi="Arial"/>
        </w:rPr>
        <w:t xml:space="preserve">R11, R12, </w:t>
      </w:r>
      <w:r w:rsidR="003C24CF" w:rsidRPr="003C24CF">
        <w:rPr>
          <w:rFonts w:ascii="Arial" w:hAnsi="Arial"/>
        </w:rPr>
        <w:t xml:space="preserve">R13, </w:t>
      </w:r>
      <w:r w:rsidR="00260BF4" w:rsidRPr="003C24CF">
        <w:rPr>
          <w:rFonts w:ascii="Arial" w:hAnsi="Arial"/>
        </w:rPr>
        <w:t xml:space="preserve">R14, </w:t>
      </w:r>
      <w:r w:rsidR="003C24CF" w:rsidRPr="003C24CF">
        <w:rPr>
          <w:rFonts w:ascii="Arial" w:hAnsi="Arial"/>
        </w:rPr>
        <w:t xml:space="preserve">R16, </w:t>
      </w:r>
      <w:r w:rsidR="00260BF4" w:rsidRPr="003C24CF">
        <w:rPr>
          <w:rFonts w:ascii="Arial" w:hAnsi="Arial"/>
        </w:rPr>
        <w:t>A14</w:t>
      </w:r>
      <w:r w:rsidR="003C24CF" w:rsidRPr="003C24CF">
        <w:rPr>
          <w:rFonts w:ascii="Arial" w:hAnsi="Arial"/>
        </w:rPr>
        <w:t xml:space="preserve"> and</w:t>
      </w:r>
      <w:r w:rsidR="00260BF4" w:rsidRPr="003C24CF">
        <w:rPr>
          <w:rFonts w:ascii="Arial" w:hAnsi="Arial"/>
        </w:rPr>
        <w:t xml:space="preserve"> </w:t>
      </w:r>
      <w:r w:rsidR="00A84E93" w:rsidRPr="003C24CF">
        <w:rPr>
          <w:rFonts w:ascii="Arial" w:hAnsi="Arial"/>
        </w:rPr>
        <w:t>N12</w:t>
      </w:r>
      <w:r w:rsidR="00147ABE" w:rsidRPr="003C24CF">
        <w:rPr>
          <w:rFonts w:ascii="Arial" w:hAnsi="Arial"/>
        </w:rPr>
        <w:t xml:space="preserve"> of the</w:t>
      </w:r>
      <w:r w:rsidR="00147ABE">
        <w:rPr>
          <w:rFonts w:ascii="Arial" w:hAnsi="Arial"/>
        </w:rPr>
        <w:t xml:space="preserve"> Edexcel GCSE Mathematics specification. It is in the linear nature of the specification that this material will be revisited and applied, and more complex and varied problems introduced, in many subsequent units.</w:t>
      </w:r>
    </w:p>
    <w:p w14:paraId="39ADD80A" w14:textId="77777777" w:rsidR="00302134" w:rsidRDefault="00302134">
      <w:pPr>
        <w:spacing w:after="200" w:line="276" w:lineRule="auto"/>
        <w:rPr>
          <w:b/>
          <w:bCs/>
          <w:i/>
          <w:iCs/>
          <w:color w:val="4F81BD"/>
        </w:rPr>
      </w:pPr>
      <w:r>
        <w:br w:type="page"/>
      </w:r>
    </w:p>
    <w:p w14:paraId="1A50BD33" w14:textId="016C7AC0" w:rsidR="006506F8" w:rsidRPr="005E1D4A" w:rsidRDefault="00536CDB" w:rsidP="006506F8">
      <w:pPr>
        <w:pStyle w:val="PGHeading3"/>
        <w:rPr>
          <w:rFonts w:cs="Arial"/>
        </w:rPr>
      </w:pPr>
      <w:r w:rsidRPr="005E1D4A">
        <w:rPr>
          <w:rFonts w:cs="Arial"/>
        </w:rPr>
        <w:lastRenderedPageBreak/>
        <w:t>Learning Outcomes for the unit</w:t>
      </w:r>
    </w:p>
    <w:p w14:paraId="26770BF2" w14:textId="77777777" w:rsidR="006506F8" w:rsidRPr="005E1D4A" w:rsidRDefault="006506F8" w:rsidP="00E7562C">
      <w:pPr>
        <w:pStyle w:val="PGKS3text"/>
        <w:rPr>
          <w:rFonts w:ascii="Arial" w:hAnsi="Arial"/>
          <w:b/>
        </w:rPr>
      </w:pPr>
      <w:r w:rsidRPr="005E1D4A">
        <w:rPr>
          <w:rFonts w:ascii="Arial" w:hAnsi="Arial"/>
          <w:b/>
        </w:rPr>
        <w:t xml:space="preserve">At the end of this Unit all </w:t>
      </w:r>
      <w:r w:rsidR="00452851">
        <w:rPr>
          <w:rFonts w:ascii="Arial" w:hAnsi="Arial"/>
          <w:b/>
        </w:rPr>
        <w:t>students</w:t>
      </w:r>
      <w:r w:rsidRPr="005E1D4A">
        <w:rPr>
          <w:rFonts w:ascii="Arial" w:hAnsi="Arial"/>
          <w:b/>
        </w:rPr>
        <w:t xml:space="preserve"> should be able to:</w:t>
      </w:r>
    </w:p>
    <w:p w14:paraId="00AECEBC" w14:textId="127CFC55" w:rsidR="0068202A" w:rsidRPr="00D63F20" w:rsidRDefault="0068202A" w:rsidP="003E0B9F">
      <w:pPr>
        <w:pStyle w:val="PGOutcomeslist"/>
      </w:pPr>
      <w:r w:rsidRPr="00D63F20">
        <w:t xml:space="preserve">Recognise recurring </w:t>
      </w:r>
      <w:r w:rsidR="00570314" w:rsidRPr="00D63F20">
        <w:t xml:space="preserve">and terminating </w:t>
      </w:r>
      <w:r w:rsidRPr="00D63F20">
        <w:t>decimals</w:t>
      </w:r>
    </w:p>
    <w:p w14:paraId="16F91091" w14:textId="4211F9EC" w:rsidR="0068202A" w:rsidRPr="00D63F20" w:rsidRDefault="0068202A" w:rsidP="003E0B9F">
      <w:pPr>
        <w:pStyle w:val="PGOutcomeslist"/>
      </w:pPr>
      <w:r w:rsidRPr="00D63F20">
        <w:t xml:space="preserve">Convert fractions such as </w:t>
      </w:r>
      <m:oMath>
        <m:f>
          <m:fPr>
            <m:ctrlPr>
              <w:rPr>
                <w:rFonts w:ascii="Cambria Math" w:hAnsi="Cambria Math"/>
                <w:i/>
              </w:rPr>
            </m:ctrlPr>
          </m:fPr>
          <m:num>
            <m:r>
              <w:rPr>
                <w:rFonts w:ascii="Cambria Math" w:hAnsi="Cambria Math"/>
              </w:rPr>
              <m:t>3</m:t>
            </m:r>
          </m:num>
          <m:den>
            <m:r>
              <w:rPr>
                <w:rFonts w:ascii="Cambria Math" w:hAnsi="Cambria Math"/>
              </w:rPr>
              <m:t>7</m:t>
            </m:r>
          </m:den>
        </m:f>
      </m:oMath>
      <w:r w:rsidRPr="00D63F20">
        <w:t xml:space="preserve"> and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D63F20">
        <w:t xml:space="preserve"> into recurring decimals</w:t>
      </w:r>
      <w:r w:rsidR="00AC1837" w:rsidRPr="00D63F20">
        <w:t xml:space="preserve"> using a calculator</w:t>
      </w:r>
    </w:p>
    <w:p w14:paraId="40120227" w14:textId="647256E1" w:rsidR="00097C5A" w:rsidRPr="00D63F20" w:rsidRDefault="00A94242" w:rsidP="003E0B9F">
      <w:pPr>
        <w:pStyle w:val="PGOutcomeslist"/>
      </w:pPr>
      <w:r w:rsidRPr="00D63F20">
        <w:rPr>
          <w:color w:val="000000"/>
        </w:rPr>
        <w:t>Understand and use density and pressure</w:t>
      </w:r>
      <w:r w:rsidR="00AC1837" w:rsidRPr="00D63F20">
        <w:rPr>
          <w:color w:val="000000"/>
        </w:rPr>
        <w:t xml:space="preserve"> in simple contexts</w:t>
      </w:r>
    </w:p>
    <w:p w14:paraId="0DE977B3" w14:textId="77777777" w:rsidR="00A94242" w:rsidRPr="00D63F20" w:rsidRDefault="00A94242" w:rsidP="003E0B9F">
      <w:pPr>
        <w:pStyle w:val="PGOutcomeslist"/>
      </w:pPr>
      <w:r w:rsidRPr="00D63F20">
        <w:rPr>
          <w:color w:val="000000"/>
        </w:rPr>
        <w:t xml:space="preserve">Write lengths, areas and volumes of two shapes as ratios </w:t>
      </w:r>
    </w:p>
    <w:p w14:paraId="036E2AA4" w14:textId="69B3C623" w:rsidR="00110AA7" w:rsidRPr="00D63F20" w:rsidRDefault="00110AA7" w:rsidP="003E0B9F">
      <w:pPr>
        <w:pStyle w:val="PGOutcomeslist"/>
      </w:pPr>
      <w:r w:rsidRPr="00D63F20">
        <w:rPr>
          <w:color w:val="000000"/>
        </w:rPr>
        <w:t xml:space="preserve">Draw </w:t>
      </w:r>
      <w:r w:rsidR="00A94242" w:rsidRPr="00D63F20">
        <w:rPr>
          <w:color w:val="000000"/>
        </w:rPr>
        <w:t xml:space="preserve">and interpret </w:t>
      </w:r>
      <w:r w:rsidR="00AC1837" w:rsidRPr="00D63F20">
        <w:rPr>
          <w:color w:val="000000"/>
        </w:rPr>
        <w:t xml:space="preserve">simple </w:t>
      </w:r>
      <w:r w:rsidR="006B60C7" w:rsidRPr="00D63F20">
        <w:rPr>
          <w:color w:val="000000"/>
        </w:rPr>
        <w:t>speed</w:t>
      </w:r>
      <w:r w:rsidR="00A94242" w:rsidRPr="00D63F20">
        <w:rPr>
          <w:color w:val="000000"/>
        </w:rPr>
        <w:t>–time graphs</w:t>
      </w:r>
    </w:p>
    <w:p w14:paraId="1844C746" w14:textId="0117175C" w:rsidR="00A94242" w:rsidRPr="00D63F20" w:rsidRDefault="00F638EC" w:rsidP="003E0B9F">
      <w:pPr>
        <w:pStyle w:val="PGOutcomeslist"/>
      </w:pPr>
      <w:r w:rsidRPr="00D63F20">
        <w:rPr>
          <w:color w:val="000000"/>
        </w:rPr>
        <w:t xml:space="preserve">Interpret </w:t>
      </w:r>
      <w:r w:rsidR="00A94242" w:rsidRPr="00D63F20">
        <w:rPr>
          <w:color w:val="000000"/>
        </w:rPr>
        <w:t>graphs of containers filling and emptying</w:t>
      </w:r>
    </w:p>
    <w:p w14:paraId="6F4D2704" w14:textId="291AE4F0" w:rsidR="00F638EC" w:rsidRPr="00D63F20" w:rsidRDefault="0006702C" w:rsidP="003E0B9F">
      <w:pPr>
        <w:pStyle w:val="PGOutcomeslist"/>
      </w:pPr>
      <w:r w:rsidRPr="00D63F20">
        <w:rPr>
          <w:color w:val="000000"/>
        </w:rPr>
        <w:t>Understand direct proportion</w:t>
      </w:r>
    </w:p>
    <w:p w14:paraId="618A4FB6" w14:textId="3D60E700" w:rsidR="001D0188" w:rsidRPr="00D63F20" w:rsidRDefault="001D0188" w:rsidP="003E0B9F">
      <w:pPr>
        <w:pStyle w:val="PGOutcomeslist"/>
      </w:pPr>
      <w:r w:rsidRPr="00D63F20">
        <w:t>Use compound interest</w:t>
      </w:r>
    </w:p>
    <w:p w14:paraId="44476A25" w14:textId="77777777" w:rsidR="00452851" w:rsidRDefault="00452851" w:rsidP="00E7562C">
      <w:pPr>
        <w:pStyle w:val="PGKS3text"/>
        <w:rPr>
          <w:rFonts w:ascii="Arial" w:hAnsi="Arial"/>
          <w:b/>
        </w:rPr>
      </w:pPr>
    </w:p>
    <w:p w14:paraId="02BFDBD2" w14:textId="7C6D26C4" w:rsidR="006506F8" w:rsidRPr="005E1D4A" w:rsidRDefault="00D33F95" w:rsidP="00E7562C">
      <w:pPr>
        <w:pStyle w:val="PGKS3text"/>
        <w:rPr>
          <w:rFonts w:ascii="Arial" w:hAnsi="Arial"/>
          <w:b/>
        </w:rPr>
      </w:pPr>
      <w:r>
        <w:rPr>
          <w:rFonts w:ascii="Arial" w:hAnsi="Arial"/>
          <w:b/>
        </w:rPr>
        <w:t>At the end of this unit, s</w:t>
      </w:r>
      <w:r w:rsidR="00452851">
        <w:rPr>
          <w:rFonts w:ascii="Arial" w:hAnsi="Arial"/>
          <w:b/>
        </w:rPr>
        <w:t>tudents</w:t>
      </w:r>
      <w:r w:rsidR="00452851" w:rsidRPr="005E1D4A">
        <w:rPr>
          <w:rFonts w:ascii="Arial" w:hAnsi="Arial"/>
          <w:b/>
        </w:rPr>
        <w:t xml:space="preserve"> </w:t>
      </w:r>
      <w:r w:rsidR="006133D6">
        <w:rPr>
          <w:rFonts w:ascii="Arial" w:hAnsi="Arial"/>
          <w:b/>
        </w:rPr>
        <w:t xml:space="preserve">aiming to achieve a Grade </w:t>
      </w:r>
      <w:r w:rsidR="00E33543">
        <w:rPr>
          <w:rFonts w:ascii="Arial" w:hAnsi="Arial"/>
          <w:b/>
        </w:rPr>
        <w:t>4</w:t>
      </w:r>
      <w:r w:rsidR="006133D6">
        <w:rPr>
          <w:rFonts w:ascii="Arial" w:hAnsi="Arial"/>
          <w:b/>
        </w:rPr>
        <w:t xml:space="preserve"> or </w:t>
      </w:r>
      <w:r>
        <w:rPr>
          <w:rFonts w:ascii="Arial" w:hAnsi="Arial"/>
          <w:b/>
        </w:rPr>
        <w:t>5</w:t>
      </w:r>
      <w:r w:rsidR="006133D6">
        <w:rPr>
          <w:rFonts w:ascii="Arial" w:hAnsi="Arial"/>
          <w:b/>
        </w:rPr>
        <w:t xml:space="preserve"> </w:t>
      </w:r>
      <w:r>
        <w:rPr>
          <w:rFonts w:ascii="Arial" w:hAnsi="Arial"/>
          <w:b/>
        </w:rPr>
        <w:t>should</w:t>
      </w:r>
      <w:r w:rsidR="006506F8" w:rsidRPr="005E1D4A">
        <w:rPr>
          <w:rFonts w:ascii="Arial" w:hAnsi="Arial"/>
          <w:b/>
        </w:rPr>
        <w:t xml:space="preserve"> be able to:</w:t>
      </w:r>
    </w:p>
    <w:p w14:paraId="3F9EC5EB" w14:textId="186B9D9A" w:rsidR="00AC1837" w:rsidRPr="00D63F20" w:rsidRDefault="00AC1837" w:rsidP="003E0B9F">
      <w:pPr>
        <w:pStyle w:val="PGOutcomeslist"/>
      </w:pPr>
      <w:r w:rsidRPr="00D63F20">
        <w:t xml:space="preserve">Convert fractions such as </w:t>
      </w:r>
      <m:oMath>
        <m:f>
          <m:fPr>
            <m:ctrlPr>
              <w:rPr>
                <w:rFonts w:ascii="Cambria Math" w:hAnsi="Cambria Math"/>
                <w:i/>
              </w:rPr>
            </m:ctrlPr>
          </m:fPr>
          <m:num>
            <m:r>
              <w:rPr>
                <w:rFonts w:ascii="Cambria Math" w:hAnsi="Cambria Math"/>
              </w:rPr>
              <m:t>3</m:t>
            </m:r>
          </m:num>
          <m:den>
            <m:r>
              <w:rPr>
                <w:rFonts w:ascii="Cambria Math" w:hAnsi="Cambria Math"/>
              </w:rPr>
              <m:t>7</m:t>
            </m:r>
          </m:den>
        </m:f>
      </m:oMath>
      <w:r w:rsidRPr="00D63F20">
        <w:t xml:space="preserve"> and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D63F20">
        <w:t xml:space="preserve"> into recurring decimals without the use of a calculator</w:t>
      </w:r>
    </w:p>
    <w:p w14:paraId="1560BA9E" w14:textId="7FF39B6E" w:rsidR="00E33543" w:rsidRPr="00D63F20" w:rsidRDefault="00E33543" w:rsidP="003E0B9F">
      <w:pPr>
        <w:pStyle w:val="PGOutcomeslist"/>
      </w:pPr>
      <w:r w:rsidRPr="00D63F20">
        <w:rPr>
          <w:color w:val="000000"/>
        </w:rPr>
        <w:t>Understand and use density and pressure</w:t>
      </w:r>
      <w:r w:rsidRPr="00D63F20">
        <w:t xml:space="preserve"> </w:t>
      </w:r>
      <w:r w:rsidR="00D33F95" w:rsidRPr="00D63F20">
        <w:t>in more complex situations</w:t>
      </w:r>
    </w:p>
    <w:p w14:paraId="35CF78F9" w14:textId="79A36F80" w:rsidR="00AC1837" w:rsidRPr="00D63F20" w:rsidRDefault="00AC1837" w:rsidP="003E0B9F">
      <w:pPr>
        <w:pStyle w:val="PGOutcomeslist"/>
      </w:pPr>
      <w:r w:rsidRPr="00D63F20">
        <w:rPr>
          <w:color w:val="000000"/>
        </w:rPr>
        <w:t>Convert between metric units of area, and volume and capacity</w:t>
      </w:r>
    </w:p>
    <w:p w14:paraId="3AE40323" w14:textId="74B5359F" w:rsidR="00E33543" w:rsidRPr="00D63F20" w:rsidRDefault="00E33543" w:rsidP="003E0B9F">
      <w:pPr>
        <w:pStyle w:val="PGOutcomeslist"/>
      </w:pPr>
      <w:r w:rsidRPr="00D63F20">
        <w:t xml:space="preserve">Interpret the gradient of a </w:t>
      </w:r>
      <w:r w:rsidR="006B60C7" w:rsidRPr="00D63F20">
        <w:t>speed</w:t>
      </w:r>
      <w:r w:rsidRPr="00D63F20">
        <w:t>-time graph as a rate of change</w:t>
      </w:r>
    </w:p>
    <w:p w14:paraId="66D6F99D" w14:textId="4C16CB8E" w:rsidR="00D63F20" w:rsidRPr="00D63F20" w:rsidRDefault="00D63F20" w:rsidP="003E0B9F">
      <w:pPr>
        <w:pStyle w:val="PGOutcomeslist"/>
      </w:pPr>
      <w:r w:rsidRPr="00D63F20">
        <w:rPr>
          <w:color w:val="000000"/>
        </w:rPr>
        <w:t>Interpret equations that describe direct and inverse proportion</w:t>
      </w:r>
    </w:p>
    <w:p w14:paraId="585927FC" w14:textId="66250952" w:rsidR="00E33543" w:rsidRPr="00D63F20" w:rsidRDefault="00E33543" w:rsidP="003E0B9F">
      <w:pPr>
        <w:pStyle w:val="PGOutcomeslist"/>
      </w:pPr>
      <w:r w:rsidRPr="00D63F20">
        <w:rPr>
          <w:color w:val="000000"/>
        </w:rPr>
        <w:t>Understand direct and inverse proportion, and interpret equations</w:t>
      </w:r>
    </w:p>
    <w:p w14:paraId="71CFA789" w14:textId="77777777" w:rsidR="00D63F20" w:rsidRPr="00D63F20" w:rsidRDefault="00D63F20" w:rsidP="003E0B9F">
      <w:pPr>
        <w:pStyle w:val="PGOutcomeslist"/>
      </w:pPr>
      <w:r w:rsidRPr="00D63F20">
        <w:rPr>
          <w:color w:val="000000"/>
        </w:rPr>
        <w:t>Set up, solve and interpret solutions to compound interest problems</w:t>
      </w:r>
    </w:p>
    <w:p w14:paraId="35E3736B" w14:textId="61C3C5AD" w:rsidR="00D63F20" w:rsidRPr="00D63F20" w:rsidRDefault="00D63F20" w:rsidP="003E0B9F">
      <w:pPr>
        <w:pStyle w:val="PGOutcomeslist"/>
      </w:pPr>
      <w:r w:rsidRPr="00D63F20">
        <w:rPr>
          <w:color w:val="000000"/>
        </w:rPr>
        <w:t>Make calculations involving repeated percentage change</w:t>
      </w:r>
    </w:p>
    <w:p w14:paraId="6F5FD951" w14:textId="77777777" w:rsidR="00E33543" w:rsidRPr="00D63F20" w:rsidRDefault="00E33543" w:rsidP="003E0B9F">
      <w:pPr>
        <w:pStyle w:val="PGOutcomeslist"/>
      </w:pPr>
      <w:r w:rsidRPr="00D63F20">
        <w:rPr>
          <w:color w:val="000000"/>
        </w:rPr>
        <w:t>Set up, solve and interpret the answers in growth and decay problems</w:t>
      </w:r>
    </w:p>
    <w:p w14:paraId="4B20F269" w14:textId="77777777" w:rsidR="00E33543" w:rsidRDefault="00E33543" w:rsidP="00E33543">
      <w:pPr>
        <w:pStyle w:val="PGKS3bulletedlist"/>
        <w:numPr>
          <w:ilvl w:val="0"/>
          <w:numId w:val="0"/>
        </w:numPr>
        <w:ind w:left="1440"/>
        <w:rPr>
          <w:rFonts w:ascii="Arial" w:hAnsi="Arial"/>
        </w:rPr>
      </w:pPr>
    </w:p>
    <w:p w14:paraId="10C23D84" w14:textId="77777777" w:rsidR="00A777E2" w:rsidRDefault="00A777E2">
      <w:pPr>
        <w:spacing w:after="200" w:line="276" w:lineRule="auto"/>
        <w:rPr>
          <w:b/>
          <w:bCs/>
          <w:i/>
          <w:iCs/>
          <w:color w:val="4F81BD"/>
        </w:rPr>
      </w:pPr>
      <w:r>
        <w:br w:type="page"/>
      </w:r>
    </w:p>
    <w:p w14:paraId="06BEACD3" w14:textId="77777777" w:rsidR="006506F8" w:rsidRPr="005E1D4A" w:rsidRDefault="00536CDB" w:rsidP="006506F8">
      <w:pPr>
        <w:pStyle w:val="PGHeading3"/>
        <w:rPr>
          <w:rFonts w:cs="Arial"/>
        </w:rPr>
      </w:pPr>
      <w:r w:rsidRPr="005E1D4A">
        <w:rPr>
          <w:rFonts w:cs="Arial"/>
        </w:rPr>
        <w:lastRenderedPageBreak/>
        <w:t>Previous Learning</w:t>
      </w:r>
    </w:p>
    <w:p w14:paraId="5BF8D326" w14:textId="77777777" w:rsidR="006506F8" w:rsidRPr="005E1D4A" w:rsidRDefault="001B59A2" w:rsidP="00AD184E">
      <w:pPr>
        <w:pStyle w:val="PGKS3text"/>
        <w:spacing w:before="0"/>
        <w:rPr>
          <w:rFonts w:ascii="Arial" w:hAnsi="Arial"/>
        </w:rPr>
      </w:pPr>
      <w:r w:rsidRPr="005E1D4A">
        <w:rPr>
          <w:rFonts w:ascii="Arial" w:hAnsi="Arial"/>
        </w:rPr>
        <w:t xml:space="preserve">Students </w:t>
      </w:r>
      <w:r w:rsidR="00295A52">
        <w:rPr>
          <w:rFonts w:ascii="Arial" w:hAnsi="Arial"/>
        </w:rPr>
        <w:t>should have studied basic Mathematics up to the end of KS3.</w:t>
      </w:r>
    </w:p>
    <w:p w14:paraId="4D0EF1C4" w14:textId="77777777" w:rsidR="00DA46F0" w:rsidRPr="005E1D4A" w:rsidRDefault="00DA46F0" w:rsidP="00DA46F0">
      <w:pPr>
        <w:pStyle w:val="PGHeading3"/>
        <w:rPr>
          <w:rFonts w:cs="Arial"/>
        </w:rPr>
      </w:pPr>
      <w:r w:rsidRPr="005E1D4A">
        <w:rPr>
          <w:rFonts w:cs="Arial"/>
        </w:rPr>
        <w:t>Suggested Resources</w:t>
      </w:r>
    </w:p>
    <w:p w14:paraId="515DC30C" w14:textId="77777777" w:rsidR="00DA46F0" w:rsidRDefault="00DA46F0" w:rsidP="00DA46F0">
      <w:pPr>
        <w:pStyle w:val="PGHeading3"/>
        <w:jc w:val="center"/>
        <w:rPr>
          <w:rFonts w:cs="Arial"/>
          <w:i w:val="0"/>
          <w:noProof/>
        </w:rPr>
      </w:pPr>
      <w:r>
        <w:rPr>
          <w:rFonts w:cs="Arial"/>
          <w:i w:val="0"/>
          <w:noProof/>
        </w:rPr>
        <w:drawing>
          <wp:inline distT="0" distB="0" distL="0" distR="0" wp14:anchorId="29502624" wp14:editId="02D3F22C">
            <wp:extent cx="1375791" cy="1834743"/>
            <wp:effectExtent l="19050" t="19050" r="15240" b="13335"/>
            <wp:docPr id="5" name="Picture 5"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excel GCSE Maths Foundation Cover.jpg"/>
                    <pic:cNvPicPr/>
                  </pic:nvPicPr>
                  <pic:blipFill rotWithShape="1">
                    <a:blip r:embed="rId12">
                      <a:extLst>
                        <a:ext uri="{28A0092B-C50C-407E-A947-70E740481C1C}">
                          <a14:useLocalDpi xmlns:a14="http://schemas.microsoft.com/office/drawing/2010/main" val="0"/>
                        </a:ext>
                      </a:extLst>
                    </a:blip>
                    <a:srcRect l="51290" r="1372" b="2061"/>
                    <a:stretch/>
                  </pic:blipFill>
                  <pic:spPr bwMode="auto">
                    <a:xfrm>
                      <a:off x="0" y="0"/>
                      <a:ext cx="1408241" cy="1878018"/>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1081D9" w14:textId="77777777" w:rsidR="00DA46F0" w:rsidRPr="00871EBD" w:rsidRDefault="00DA46F0" w:rsidP="00DA46F0">
      <w:pPr>
        <w:pStyle w:val="PGHeading3"/>
        <w:rPr>
          <w:rFonts w:cs="Arial"/>
          <w:b w:val="0"/>
          <w:bCs w:val="0"/>
          <w:i w:val="0"/>
          <w:iCs w:val="0"/>
          <w:color w:val="auto"/>
        </w:rPr>
      </w:pPr>
      <w:r w:rsidRPr="00871EBD">
        <w:rPr>
          <w:rFonts w:cs="Arial"/>
          <w:b w:val="0"/>
          <w:bCs w:val="0"/>
          <w:i w:val="0"/>
          <w:iCs w:val="0"/>
          <w:color w:val="auto"/>
        </w:rPr>
        <w:t>This Edexcel GCSE Foundation Student book provides a fresh new approach to traditional</w:t>
      </w:r>
      <w:r>
        <w:rPr>
          <w:rFonts w:cs="Arial"/>
          <w:b w:val="0"/>
          <w:bCs w:val="0"/>
          <w:i w:val="0"/>
          <w:iCs w:val="0"/>
          <w:color w:val="auto"/>
        </w:rPr>
        <w:t xml:space="preserve"> </w:t>
      </w:r>
      <w:r w:rsidRPr="00871EBD">
        <w:rPr>
          <w:rFonts w:cs="Arial"/>
          <w:b w:val="0"/>
          <w:bCs w:val="0"/>
          <w:i w:val="0"/>
          <w:iCs w:val="0"/>
          <w:color w:val="auto"/>
        </w:rPr>
        <w:t>textbooks. It is comprehensive in its coverage of the full Edexcel GCSE Maths Foundation</w:t>
      </w:r>
      <w:r>
        <w:rPr>
          <w:rFonts w:cs="Arial"/>
          <w:b w:val="0"/>
          <w:bCs w:val="0"/>
          <w:i w:val="0"/>
          <w:iCs w:val="0"/>
          <w:color w:val="auto"/>
        </w:rPr>
        <w:t xml:space="preserve"> </w:t>
      </w:r>
      <w:r w:rsidRPr="00871EBD">
        <w:rPr>
          <w:rFonts w:cs="Arial"/>
          <w:b w:val="0"/>
          <w:bCs w:val="0"/>
          <w:i w:val="0"/>
          <w:iCs w:val="0"/>
          <w:color w:val="auto"/>
        </w:rPr>
        <w:t>specification, but this student book is a resource which can be used either to complement the</w:t>
      </w:r>
      <w:r>
        <w:rPr>
          <w:rFonts w:cs="Arial"/>
          <w:b w:val="0"/>
          <w:bCs w:val="0"/>
          <w:i w:val="0"/>
          <w:iCs w:val="0"/>
          <w:color w:val="auto"/>
        </w:rPr>
        <w:t xml:space="preserve"> </w:t>
      </w:r>
      <w:r w:rsidRPr="00871EBD">
        <w:rPr>
          <w:rFonts w:cs="Arial"/>
          <w:b w:val="0"/>
          <w:bCs w:val="0"/>
          <w:i w:val="0"/>
          <w:iCs w:val="0"/>
          <w:color w:val="auto"/>
        </w:rPr>
        <w:t>teaching and learning materials produced by PG Online for this specification or as a stand-alone</w:t>
      </w:r>
      <w:r>
        <w:rPr>
          <w:rFonts w:cs="Arial"/>
          <w:b w:val="0"/>
          <w:bCs w:val="0"/>
          <w:i w:val="0"/>
          <w:iCs w:val="0"/>
          <w:color w:val="auto"/>
        </w:rPr>
        <w:t xml:space="preserve"> </w:t>
      </w:r>
      <w:r w:rsidRPr="00871EBD">
        <w:rPr>
          <w:rFonts w:cs="Arial"/>
          <w:b w:val="0"/>
          <w:bCs w:val="0"/>
          <w:i w:val="0"/>
          <w:iCs w:val="0"/>
          <w:color w:val="auto"/>
        </w:rPr>
        <w:t>student book. It comprises 25 sections, each focusing on aspects from one of the strands</w:t>
      </w:r>
      <w:r>
        <w:rPr>
          <w:rFonts w:cs="Arial"/>
          <w:b w:val="0"/>
          <w:bCs w:val="0"/>
          <w:i w:val="0"/>
          <w:iCs w:val="0"/>
          <w:color w:val="auto"/>
        </w:rPr>
        <w:t xml:space="preserve"> </w:t>
      </w:r>
      <w:r w:rsidRPr="00871EBD">
        <w:rPr>
          <w:rFonts w:cs="Arial"/>
          <w:b w:val="0"/>
          <w:bCs w:val="0"/>
          <w:i w:val="0"/>
          <w:iCs w:val="0"/>
          <w:color w:val="auto"/>
        </w:rPr>
        <w:t>of the specification. Each section is further divided into six or seven chapters; one chapter</w:t>
      </w:r>
      <w:r>
        <w:rPr>
          <w:rFonts w:cs="Arial"/>
          <w:b w:val="0"/>
          <w:bCs w:val="0"/>
          <w:i w:val="0"/>
          <w:iCs w:val="0"/>
          <w:color w:val="auto"/>
        </w:rPr>
        <w:t xml:space="preserve"> </w:t>
      </w:r>
      <w:r w:rsidRPr="00871EBD">
        <w:rPr>
          <w:rFonts w:cs="Arial"/>
          <w:b w:val="0"/>
          <w:bCs w:val="0"/>
          <w:i w:val="0"/>
          <w:iCs w:val="0"/>
          <w:color w:val="auto"/>
        </w:rPr>
        <w:t>representing the learning from approximately one lesson.</w:t>
      </w:r>
    </w:p>
    <w:p w14:paraId="03FC66D9" w14:textId="3552172F" w:rsidR="00A1493A" w:rsidRPr="00574244" w:rsidRDefault="00DA46F0" w:rsidP="00DA46F0">
      <w:pPr>
        <w:pStyle w:val="PGHeading3"/>
        <w:rPr>
          <w:rFonts w:cs="Arial"/>
          <w:b w:val="0"/>
          <w:bCs w:val="0"/>
          <w:i w:val="0"/>
          <w:iCs w:val="0"/>
          <w:color w:val="auto"/>
        </w:rPr>
      </w:pPr>
      <w:r w:rsidRPr="00871EBD">
        <w:rPr>
          <w:rFonts w:cs="Arial"/>
          <w:b w:val="0"/>
          <w:bCs w:val="0"/>
          <w:i w:val="0"/>
          <w:iCs w:val="0"/>
          <w:color w:val="auto"/>
        </w:rPr>
        <w:t xml:space="preserve">Each chapter provides concise explanations supported by worked examples, concluding </w:t>
      </w:r>
      <w:r>
        <w:rPr>
          <w:rFonts w:cs="Arial"/>
          <w:b w:val="0"/>
          <w:bCs w:val="0"/>
          <w:i w:val="0"/>
          <w:iCs w:val="0"/>
          <w:color w:val="auto"/>
        </w:rPr>
        <w:br/>
      </w:r>
      <w:r w:rsidRPr="00871EBD">
        <w:rPr>
          <w:rFonts w:cs="Arial"/>
          <w:b w:val="0"/>
          <w:bCs w:val="0"/>
          <w:i w:val="0"/>
          <w:iCs w:val="0"/>
          <w:color w:val="auto"/>
        </w:rPr>
        <w:t>with a</w:t>
      </w:r>
      <w:r>
        <w:rPr>
          <w:rFonts w:cs="Arial"/>
          <w:b w:val="0"/>
          <w:bCs w:val="0"/>
          <w:i w:val="0"/>
          <w:iCs w:val="0"/>
          <w:color w:val="auto"/>
        </w:rPr>
        <w:t xml:space="preserve"> </w:t>
      </w:r>
      <w:r w:rsidRPr="00871EBD">
        <w:rPr>
          <w:rFonts w:cs="Arial"/>
          <w:b w:val="0"/>
          <w:bCs w:val="0"/>
          <w:i w:val="0"/>
          <w:iCs w:val="0"/>
          <w:color w:val="auto"/>
        </w:rPr>
        <w:t>set of graduated questions to apply the learning. To support the Mastery approach, appropriate</w:t>
      </w:r>
      <w:r>
        <w:rPr>
          <w:rFonts w:cs="Arial"/>
          <w:b w:val="0"/>
          <w:bCs w:val="0"/>
          <w:i w:val="0"/>
          <w:iCs w:val="0"/>
          <w:color w:val="auto"/>
        </w:rPr>
        <w:t xml:space="preserve"> </w:t>
      </w:r>
      <w:r w:rsidRPr="00871EBD">
        <w:rPr>
          <w:rFonts w:cs="Arial"/>
          <w:b w:val="0"/>
          <w:bCs w:val="0"/>
          <w:i w:val="0"/>
          <w:iCs w:val="0"/>
          <w:color w:val="auto"/>
        </w:rPr>
        <w:t>use of procedural variation and representations is made, with examination-style questions.</w:t>
      </w:r>
    </w:p>
    <w:p w14:paraId="34344284" w14:textId="77777777" w:rsidR="00AD184E" w:rsidRDefault="006506F8" w:rsidP="006506F8">
      <w:pPr>
        <w:pStyle w:val="PGHeading3"/>
        <w:rPr>
          <w:rFonts w:cs="Arial"/>
        </w:rPr>
      </w:pPr>
      <w:r w:rsidRPr="005E1D4A">
        <w:rPr>
          <w:rFonts w:cs="Arial"/>
        </w:rPr>
        <w:t xml:space="preserve">Vocabulary  </w:t>
      </w:r>
    </w:p>
    <w:p w14:paraId="606BA56A" w14:textId="77777777" w:rsidR="00B6471F" w:rsidRDefault="00B6471F" w:rsidP="00AD184E">
      <w:pPr>
        <w:pStyle w:val="PGKS3text"/>
        <w:spacing w:before="0"/>
        <w:rPr>
          <w:rFonts w:ascii="Arial" w:hAnsi="Arial"/>
        </w:rPr>
      </w:pPr>
      <w:r>
        <w:rPr>
          <w:rFonts w:ascii="Arial" w:hAnsi="Arial"/>
        </w:rPr>
        <w:t>Vocabulary associated with this Unit, such as:</w:t>
      </w:r>
    </w:p>
    <w:p w14:paraId="76D2637F" w14:textId="743A0BFC" w:rsidR="006B60C7" w:rsidRPr="005E1D4A" w:rsidRDefault="00482589" w:rsidP="00E7562C">
      <w:pPr>
        <w:pStyle w:val="PGKS3text"/>
        <w:rPr>
          <w:rFonts w:ascii="Arial" w:hAnsi="Arial"/>
        </w:rPr>
      </w:pPr>
      <w:r w:rsidRPr="00915605">
        <w:rPr>
          <w:rFonts w:ascii="Arial" w:hAnsi="Arial"/>
        </w:rPr>
        <w:t xml:space="preserve">Terminating decimals, recurring decimals, </w:t>
      </w:r>
      <w:r w:rsidR="00880227" w:rsidRPr="00915605">
        <w:rPr>
          <w:rFonts w:ascii="Arial" w:hAnsi="Arial"/>
        </w:rPr>
        <w:t xml:space="preserve">percentage increase, percentage decrease, multiplier, density, volume, mass, pressure, force, area, ratio, simplest form, </w:t>
      </w:r>
      <w:r w:rsidR="002E4089" w:rsidRPr="00915605">
        <w:rPr>
          <w:rFonts w:ascii="Arial" w:hAnsi="Arial"/>
        </w:rPr>
        <w:t xml:space="preserve">capacity, length, volume, speed-time graph, gradient, rate of change, acceleration, speed, distance, time, </w:t>
      </w:r>
      <w:r w:rsidR="009E64D8" w:rsidRPr="00915605">
        <w:rPr>
          <w:rFonts w:ascii="Arial" w:hAnsi="Arial"/>
        </w:rPr>
        <w:t xml:space="preserve">direct proportion, inverse proportion, directly proportional, inversely proportional, simple interest, compound interest, </w:t>
      </w:r>
      <w:r w:rsidR="00915605" w:rsidRPr="00915605">
        <w:rPr>
          <w:rFonts w:ascii="Arial" w:hAnsi="Arial"/>
        </w:rPr>
        <w:t>appreciation, depreciation, decay, growth</w:t>
      </w:r>
    </w:p>
    <w:p w14:paraId="38A96586" w14:textId="08215EFC" w:rsidR="00574244" w:rsidRPr="005E1D4A" w:rsidRDefault="00574244" w:rsidP="00574244">
      <w:pPr>
        <w:pStyle w:val="PGHeading3"/>
        <w:rPr>
          <w:rFonts w:cs="Arial"/>
        </w:rPr>
      </w:pPr>
      <w:r>
        <w:rPr>
          <w:rFonts w:cs="Arial"/>
        </w:rPr>
        <w:t>Graded challenge level</w:t>
      </w:r>
    </w:p>
    <w:p w14:paraId="55A89E05" w14:textId="153B5A64" w:rsidR="00574244" w:rsidRDefault="00574244" w:rsidP="00AD184E">
      <w:pPr>
        <w:pStyle w:val="PGKS3text"/>
        <w:spacing w:before="0" w:after="240"/>
        <w:rPr>
          <w:noProof/>
        </w:rPr>
      </w:pPr>
      <w:r>
        <w:rPr>
          <w:rFonts w:ascii="Arial" w:hAnsi="Arial"/>
        </w:rPr>
        <w:t>To provide appropriate stretch and challenge for students who are aiming for Grades 4 and 5, selected questions and activities are marked as ‘more challenging’ denoted with a silver medal and image of a runner, or ‘most challenging’ denoted with a gold medal and an image of a sprinter.</w:t>
      </w:r>
      <w:r w:rsidR="00AD184E">
        <w:rPr>
          <w:rFonts w:ascii="Arial" w:hAnsi="Arial"/>
        </w:rPr>
        <w:t xml:space="preserve"> </w:t>
      </w:r>
      <w:r w:rsidRPr="00201B79">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2268"/>
        <w:gridCol w:w="925"/>
        <w:gridCol w:w="794"/>
        <w:gridCol w:w="2268"/>
      </w:tblGrid>
      <w:tr w:rsidR="00574244" w14:paraId="4960A925" w14:textId="77777777" w:rsidTr="00DA42FC">
        <w:trPr>
          <w:trHeight w:val="964"/>
        </w:trPr>
        <w:tc>
          <w:tcPr>
            <w:tcW w:w="794" w:type="dxa"/>
            <w:vAlign w:val="center"/>
          </w:tcPr>
          <w:p w14:paraId="40C30593" w14:textId="77777777" w:rsidR="00574244" w:rsidRDefault="00574244" w:rsidP="00DA42FC">
            <w:pPr>
              <w:spacing w:before="120" w:after="120"/>
              <w:rPr>
                <w:noProof/>
              </w:rPr>
            </w:pPr>
            <w:r>
              <w:rPr>
                <w:noProof/>
              </w:rPr>
              <w:drawing>
                <wp:inline distT="0" distB="0" distL="0" distR="0" wp14:anchorId="1C45CBDB" wp14:editId="3CAA5B1D">
                  <wp:extent cx="359410" cy="359410"/>
                  <wp:effectExtent l="0" t="0" r="2540" b="2540"/>
                  <wp:docPr id="1" name="Graphic 3">
                    <a:extLst xmlns:a="http://schemas.openxmlformats.org/drawingml/2006/main">
                      <a:ext uri="{FF2B5EF4-FFF2-40B4-BE49-F238E27FC236}">
                        <a16:creationId xmlns:a16="http://schemas.microsoft.com/office/drawing/2014/main" id="{FE336945-1632-43C4-BC9B-C5731A0BCAFC}"/>
                      </a:ext>
                    </a:extLst>
                  </wp:docPr>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FE336945-1632-43C4-BC9B-C5731A0BCAF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59410" cy="359410"/>
                          </a:xfrm>
                          <a:prstGeom prst="rect">
                            <a:avLst/>
                          </a:prstGeom>
                        </pic:spPr>
                      </pic:pic>
                    </a:graphicData>
                  </a:graphic>
                </wp:inline>
              </w:drawing>
            </w:r>
          </w:p>
        </w:tc>
        <w:tc>
          <w:tcPr>
            <w:tcW w:w="2268" w:type="dxa"/>
            <w:vAlign w:val="center"/>
          </w:tcPr>
          <w:p w14:paraId="14B9B77D" w14:textId="77777777" w:rsidR="00574244" w:rsidRDefault="00574244" w:rsidP="00DA42FC">
            <w:pPr>
              <w:spacing w:before="120" w:after="120"/>
              <w:rPr>
                <w:noProof/>
              </w:rPr>
            </w:pPr>
            <w:r>
              <w:rPr>
                <w:noProof/>
              </w:rPr>
              <w:t>More challenging</w:t>
            </w:r>
          </w:p>
        </w:tc>
        <w:tc>
          <w:tcPr>
            <w:tcW w:w="925" w:type="dxa"/>
            <w:vAlign w:val="center"/>
          </w:tcPr>
          <w:p w14:paraId="33C0FD25" w14:textId="77777777" w:rsidR="00574244" w:rsidRDefault="00574244" w:rsidP="00DA42FC">
            <w:pPr>
              <w:spacing w:before="120" w:after="120"/>
              <w:rPr>
                <w:noProof/>
              </w:rPr>
            </w:pPr>
          </w:p>
        </w:tc>
        <w:tc>
          <w:tcPr>
            <w:tcW w:w="794" w:type="dxa"/>
            <w:vAlign w:val="center"/>
          </w:tcPr>
          <w:p w14:paraId="0DBC39E7" w14:textId="77777777" w:rsidR="00574244" w:rsidRDefault="00574244" w:rsidP="00DA42FC">
            <w:pPr>
              <w:spacing w:before="120" w:after="120"/>
              <w:rPr>
                <w:noProof/>
              </w:rPr>
            </w:pPr>
            <w:r>
              <w:rPr>
                <w:noProof/>
              </w:rPr>
              <w:drawing>
                <wp:inline distT="0" distB="0" distL="0" distR="0" wp14:anchorId="6E76371B" wp14:editId="482D0344">
                  <wp:extent cx="359410" cy="359410"/>
                  <wp:effectExtent l="0" t="0" r="2540" b="2540"/>
                  <wp:docPr id="14" name="Picture 13">
                    <a:extLst xmlns:a="http://schemas.openxmlformats.org/drawingml/2006/main">
                      <a:ext uri="{FF2B5EF4-FFF2-40B4-BE49-F238E27FC236}">
                        <a16:creationId xmlns:a16="http://schemas.microsoft.com/office/drawing/2014/main" id="{5EE56B35-04EF-4DBD-8CA7-524C43F1C479}"/>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EE56B35-04EF-4DBD-8CA7-524C43F1C479}"/>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p>
        </w:tc>
        <w:tc>
          <w:tcPr>
            <w:tcW w:w="2268" w:type="dxa"/>
            <w:vAlign w:val="center"/>
          </w:tcPr>
          <w:p w14:paraId="09061502" w14:textId="77777777" w:rsidR="00574244" w:rsidRDefault="00574244" w:rsidP="00DA42FC">
            <w:pPr>
              <w:spacing w:before="120" w:after="120"/>
              <w:rPr>
                <w:noProof/>
              </w:rPr>
            </w:pPr>
            <w:r>
              <w:rPr>
                <w:noProof/>
              </w:rPr>
              <w:t>Most challenging</w:t>
            </w:r>
          </w:p>
        </w:tc>
      </w:tr>
    </w:tbl>
    <w:p w14:paraId="5E83C2F5" w14:textId="24E7ECE4" w:rsidR="006506F8" w:rsidRPr="005E1D4A" w:rsidRDefault="006506F8" w:rsidP="006506F8">
      <w:pPr>
        <w:pStyle w:val="PGHeading3"/>
        <w:rPr>
          <w:rFonts w:cs="Arial"/>
        </w:rPr>
      </w:pPr>
      <w:r w:rsidRPr="005E1D4A">
        <w:rPr>
          <w:rFonts w:cs="Arial"/>
        </w:rPr>
        <w:t>Assessment</w:t>
      </w:r>
    </w:p>
    <w:p w14:paraId="32749316" w14:textId="46817FF6" w:rsidR="00601E24" w:rsidRDefault="00601E24" w:rsidP="00AD184E">
      <w:pPr>
        <w:pStyle w:val="PGKS3text"/>
        <w:spacing w:before="0"/>
        <w:rPr>
          <w:rFonts w:ascii="Arial" w:hAnsi="Arial"/>
        </w:rPr>
      </w:pPr>
      <w:r>
        <w:rPr>
          <w:rFonts w:ascii="Arial" w:hAnsi="Arial"/>
        </w:rPr>
        <w:t xml:space="preserve">An exercise sheet and an answer sheet are provided for each lesson. This may be wholly or partially completed in the lesson or given as homework. </w:t>
      </w:r>
      <w:r w:rsidRPr="00995F20">
        <w:rPr>
          <w:rFonts w:ascii="Arial" w:hAnsi="Arial"/>
        </w:rPr>
        <w:t>Studen</w:t>
      </w:r>
      <w:r>
        <w:rPr>
          <w:rFonts w:ascii="Arial" w:hAnsi="Arial"/>
        </w:rPr>
        <w:t>ts will sit an assessment</w:t>
      </w:r>
      <w:r w:rsidRPr="00995F20">
        <w:rPr>
          <w:rFonts w:ascii="Arial" w:hAnsi="Arial"/>
        </w:rPr>
        <w:t xml:space="preserve"> using exam-</w:t>
      </w:r>
      <w:r>
        <w:rPr>
          <w:rFonts w:ascii="Arial" w:hAnsi="Arial"/>
        </w:rPr>
        <w:t>style</w:t>
      </w:r>
      <w:r w:rsidRPr="00995F20">
        <w:rPr>
          <w:rFonts w:ascii="Arial" w:hAnsi="Arial"/>
        </w:rPr>
        <w:t xml:space="preserve"> questions relevant to the objectives in the unit at the end </w:t>
      </w:r>
      <w:r>
        <w:rPr>
          <w:rFonts w:ascii="Arial" w:hAnsi="Arial"/>
        </w:rPr>
        <w:t>of the lesson sequence. The assessment</w:t>
      </w:r>
      <w:r w:rsidRPr="00995F20">
        <w:rPr>
          <w:rFonts w:ascii="Arial" w:hAnsi="Arial"/>
        </w:rPr>
        <w:t xml:space="preserve"> </w:t>
      </w:r>
      <w:r>
        <w:rPr>
          <w:rFonts w:ascii="Arial" w:hAnsi="Arial"/>
        </w:rPr>
        <w:t>will take about one hour to complete</w:t>
      </w:r>
      <w:r w:rsidRPr="00995F20">
        <w:rPr>
          <w:rFonts w:ascii="Arial" w:hAnsi="Arial"/>
        </w:rPr>
        <w:t xml:space="preserve">. </w:t>
      </w:r>
    </w:p>
    <w:p w14:paraId="7116EA8A" w14:textId="173098BC" w:rsidR="00AD184E" w:rsidRDefault="00AD184E">
      <w:pPr>
        <w:spacing w:after="200" w:line="276" w:lineRule="auto"/>
      </w:pPr>
      <w:r>
        <w:br w:type="page"/>
      </w:r>
    </w:p>
    <w:p w14:paraId="13F372D9" w14:textId="76E6C176" w:rsidR="006506F8" w:rsidRPr="005E1D4A" w:rsidRDefault="0097660E" w:rsidP="001D71D0">
      <w:pPr>
        <w:pStyle w:val="PGHeading1"/>
        <w:spacing w:after="120"/>
        <w:rPr>
          <w:rFonts w:cs="Arial"/>
        </w:rPr>
      </w:pPr>
      <w:r>
        <w:rPr>
          <w:rFonts w:cs="Arial"/>
        </w:rPr>
        <w:lastRenderedPageBreak/>
        <w:t>Lesson</w:t>
      </w:r>
      <w:r w:rsidR="006506F8" w:rsidRPr="005E1D4A">
        <w:rPr>
          <w:rFonts w:cs="Arial"/>
        </w:rPr>
        <w:t xml:space="preserve"> plan</w:t>
      </w:r>
    </w:p>
    <w:tbl>
      <w:tblPr>
        <w:tblW w:w="9072" w:type="dxa"/>
        <w:jc w:val="center"/>
        <w:tblBorders>
          <w:top w:val="single" w:sz="8" w:space="0" w:color="4F81BD"/>
          <w:left w:val="single" w:sz="8" w:space="0" w:color="4F81BD"/>
          <w:right w:val="single" w:sz="8" w:space="0" w:color="4F81BD"/>
          <w:insideH w:val="single" w:sz="8" w:space="0" w:color="4F81BD"/>
        </w:tblBorders>
        <w:tblCellMar>
          <w:top w:w="113" w:type="dxa"/>
          <w:left w:w="113" w:type="dxa"/>
          <w:bottom w:w="113" w:type="dxa"/>
          <w:right w:w="113" w:type="dxa"/>
        </w:tblCellMar>
        <w:tblLook w:val="00A0" w:firstRow="1" w:lastRow="0" w:firstColumn="1" w:lastColumn="0" w:noHBand="0" w:noVBand="0"/>
      </w:tblPr>
      <w:tblGrid>
        <w:gridCol w:w="9072"/>
      </w:tblGrid>
      <w:tr w:rsidR="00AD184E" w:rsidRPr="005E1D4A" w14:paraId="1BC915B7" w14:textId="77777777" w:rsidTr="00014128">
        <w:trPr>
          <w:jc w:val="center"/>
        </w:trPr>
        <w:tc>
          <w:tcPr>
            <w:tcW w:w="9072" w:type="dxa"/>
            <w:shd w:val="clear" w:color="auto" w:fill="0091C4"/>
          </w:tcPr>
          <w:p w14:paraId="0FD28F1D" w14:textId="386D22B2" w:rsidR="00AD184E" w:rsidRPr="005E1D4A" w:rsidRDefault="00AD184E" w:rsidP="00AD184E">
            <w:pPr>
              <w:pStyle w:val="PGTGContentTableHeading"/>
            </w:pPr>
            <w:r>
              <w:t>Lesson</w:t>
            </w:r>
            <w:r w:rsidRPr="005E1D4A">
              <w:t xml:space="preserve"> </w:t>
            </w:r>
            <w:r>
              <w:t>1 Terminating and recurring decimals</w:t>
            </w:r>
          </w:p>
        </w:tc>
      </w:tr>
      <w:tr w:rsidR="00214695" w:rsidRPr="005E1D4A" w14:paraId="23207C19" w14:textId="77777777" w:rsidTr="00AD184E">
        <w:trPr>
          <w:jc w:val="center"/>
        </w:trPr>
        <w:tc>
          <w:tcPr>
            <w:tcW w:w="9072" w:type="dxa"/>
          </w:tcPr>
          <w:p w14:paraId="61A92F92" w14:textId="4278091A" w:rsidR="00214695" w:rsidRPr="00214695" w:rsidRDefault="00214695" w:rsidP="00AD184E">
            <w:pPr>
              <w:pStyle w:val="PGContentSub-heading1"/>
            </w:pPr>
            <w:r w:rsidRPr="005E1D4A">
              <w:t xml:space="preserve">Learning </w:t>
            </w:r>
            <w:r w:rsidR="0070494C">
              <w:t>o</w:t>
            </w:r>
            <w:r w:rsidRPr="005E1D4A">
              <w:t>bjectives</w:t>
            </w:r>
          </w:p>
          <w:p w14:paraId="18431409" w14:textId="0C1D789F" w:rsidR="00214695" w:rsidRPr="00214695" w:rsidRDefault="00214695" w:rsidP="00AD184E">
            <w:pPr>
              <w:pStyle w:val="PGOutcomeslist"/>
            </w:pPr>
            <w:r w:rsidRPr="00214695">
              <w:rPr>
                <w:lang w:val="en-US"/>
              </w:rPr>
              <w:t>Convert between fractions, decimals and percentages</w:t>
            </w:r>
          </w:p>
          <w:p w14:paraId="21498821" w14:textId="6BD1A1BA" w:rsidR="00214695" w:rsidRPr="002E61C4" w:rsidRDefault="002E61C4" w:rsidP="00AD184E">
            <w:pPr>
              <w:pStyle w:val="PGOutcomeslist"/>
            </w:pPr>
            <w:r>
              <w:rPr>
                <w:lang w:val="en-US"/>
              </w:rPr>
              <w:t>Recognise terminating decimals and recurring decimals</w:t>
            </w:r>
          </w:p>
          <w:p w14:paraId="627E5219" w14:textId="20298AAF" w:rsidR="00214695" w:rsidRPr="008A0B0D" w:rsidRDefault="002E61C4" w:rsidP="00AD184E">
            <w:pPr>
              <w:pStyle w:val="PGOutcomeslist"/>
              <w:spacing w:after="0"/>
            </w:pPr>
            <w:r>
              <w:t>Convert fractions such as</w:t>
            </w:r>
            <w:r w:rsidRPr="00D63F20">
              <w:t xml:space="preserve"> </w:t>
            </w:r>
            <m:oMath>
              <m:f>
                <m:fPr>
                  <m:ctrlPr>
                    <w:rPr>
                      <w:rFonts w:ascii="Cambria Math" w:hAnsi="Cambria Math"/>
                      <w:i/>
                    </w:rPr>
                  </m:ctrlPr>
                </m:fPr>
                <m:num>
                  <m:r>
                    <w:rPr>
                      <w:rFonts w:ascii="Cambria Math" w:hAnsi="Cambria Math"/>
                    </w:rPr>
                    <m:t>3</m:t>
                  </m:r>
                </m:num>
                <m:den>
                  <m:r>
                    <w:rPr>
                      <w:rFonts w:ascii="Cambria Math" w:hAnsi="Cambria Math"/>
                    </w:rPr>
                    <m:t>7</m:t>
                  </m:r>
                </m:den>
              </m:f>
            </m:oMath>
            <w:r w:rsidRPr="00D63F20">
              <w:t xml:space="preserve"> and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D63F20">
              <w:t xml:space="preserve"> into recurring decimals </w:t>
            </w:r>
            <w:r>
              <w:t xml:space="preserve">with and </w:t>
            </w:r>
            <w:r w:rsidRPr="00D63F20">
              <w:t>without the use of a calculator</w:t>
            </w:r>
          </w:p>
        </w:tc>
      </w:tr>
      <w:tr w:rsidR="00214695" w:rsidRPr="005E1D4A" w14:paraId="3FC4CE57" w14:textId="77777777" w:rsidTr="00AD184E">
        <w:trPr>
          <w:jc w:val="center"/>
        </w:trPr>
        <w:tc>
          <w:tcPr>
            <w:tcW w:w="9072" w:type="dxa"/>
          </w:tcPr>
          <w:p w14:paraId="30459DF4" w14:textId="19AC931A" w:rsidR="00214695" w:rsidRDefault="00214695" w:rsidP="00AD184E">
            <w:pPr>
              <w:pStyle w:val="PGContentSub-heading1"/>
            </w:pPr>
            <w:r w:rsidRPr="001E6FF9">
              <w:t>Resources</w:t>
            </w:r>
          </w:p>
          <w:p w14:paraId="4A0FC0F0" w14:textId="6A381AF2" w:rsidR="00214695" w:rsidRPr="00214695" w:rsidRDefault="00214695" w:rsidP="00AD184E">
            <w:pPr>
              <w:pStyle w:val="PGOutcomeslist"/>
            </w:pPr>
            <w:r w:rsidRPr="00214695">
              <w:t xml:space="preserve">PowerPoint Guide: </w:t>
            </w:r>
            <w:r w:rsidR="00DA31D0">
              <w:t>L1</w:t>
            </w:r>
            <w:r w:rsidRPr="00214695">
              <w:t xml:space="preserve"> </w:t>
            </w:r>
            <w:r w:rsidR="009D6AE1">
              <w:t>Terminating and recurring decimals</w:t>
            </w:r>
          </w:p>
          <w:p w14:paraId="5969A615" w14:textId="08F659BB" w:rsidR="00214695" w:rsidRPr="00214695" w:rsidRDefault="00DA31D0" w:rsidP="00AD184E">
            <w:pPr>
              <w:pStyle w:val="PGOutcomeslist"/>
            </w:pPr>
            <w:r>
              <w:t>L1</w:t>
            </w:r>
            <w:r w:rsidR="00214695" w:rsidRPr="00214695">
              <w:t xml:space="preserve"> Exercise sheet 1</w:t>
            </w:r>
          </w:p>
          <w:p w14:paraId="79C96F6E" w14:textId="587CF78C" w:rsidR="00214695" w:rsidRPr="0032794C" w:rsidRDefault="00DA31D0" w:rsidP="00AD184E">
            <w:pPr>
              <w:pStyle w:val="PGOutcomeslist"/>
              <w:spacing w:after="0"/>
            </w:pPr>
            <w:r>
              <w:t>L1</w:t>
            </w:r>
            <w:r w:rsidR="00214695" w:rsidRPr="00214695">
              <w:t xml:space="preserve"> Exercise sheet 1 Answers</w:t>
            </w:r>
          </w:p>
        </w:tc>
      </w:tr>
      <w:tr w:rsidR="00214695" w:rsidRPr="005E1D4A" w14:paraId="286CB4B1" w14:textId="77777777" w:rsidTr="00AD184E">
        <w:trPr>
          <w:jc w:val="center"/>
        </w:trPr>
        <w:tc>
          <w:tcPr>
            <w:tcW w:w="9072" w:type="dxa"/>
          </w:tcPr>
          <w:p w14:paraId="7F2A4B46" w14:textId="77777777" w:rsidR="00214695" w:rsidRPr="00DA0CA6" w:rsidRDefault="00214695" w:rsidP="00AD184E">
            <w:pPr>
              <w:pStyle w:val="PGContentSub-heading1"/>
            </w:pPr>
            <w:r w:rsidRPr="00DA0CA6">
              <w:t>Prior learning</w:t>
            </w:r>
          </w:p>
          <w:p w14:paraId="51515816" w14:textId="177EE20A" w:rsidR="00214695" w:rsidRPr="00214695" w:rsidRDefault="00214695" w:rsidP="00AD184E">
            <w:r w:rsidRPr="00DA0CA6">
              <w:t>Student should already:</w:t>
            </w:r>
          </w:p>
          <w:p w14:paraId="06B7FC42" w14:textId="77777777" w:rsidR="00214695" w:rsidRPr="0090236A" w:rsidRDefault="00DB31D9" w:rsidP="00AD184E">
            <w:pPr>
              <w:pStyle w:val="PGOutcomeslist"/>
            </w:pPr>
            <w:r w:rsidRPr="0090236A">
              <w:t>Be able to convert between fractions, decimals and percentages</w:t>
            </w:r>
          </w:p>
          <w:p w14:paraId="7982C280" w14:textId="52C0B345" w:rsidR="0090236A" w:rsidRPr="00214695" w:rsidRDefault="0090236A" w:rsidP="00AD184E">
            <w:pPr>
              <w:pStyle w:val="PGOutcomeslist"/>
              <w:spacing w:after="0"/>
            </w:pPr>
            <w:r w:rsidRPr="0090236A">
              <w:rPr>
                <w:lang w:val="en-US"/>
              </w:rPr>
              <w:t>Interpret fractions and percentages as operators</w:t>
            </w:r>
          </w:p>
        </w:tc>
      </w:tr>
      <w:tr w:rsidR="00214695" w:rsidRPr="005E1D4A" w14:paraId="00B7D4AC" w14:textId="77777777" w:rsidTr="00AD184E">
        <w:trPr>
          <w:jc w:val="center"/>
        </w:trPr>
        <w:tc>
          <w:tcPr>
            <w:tcW w:w="9072" w:type="dxa"/>
          </w:tcPr>
          <w:p w14:paraId="7C2CB159" w14:textId="0C941355" w:rsidR="00214695" w:rsidRPr="0077776D" w:rsidRDefault="00214695" w:rsidP="00AD184E">
            <w:pPr>
              <w:pStyle w:val="PGContentSub-heading1"/>
            </w:pPr>
            <w:bookmarkStart w:id="1" w:name="_Hlk7526537"/>
            <w:r w:rsidRPr="0077776D">
              <w:t>Prerequisite PG units</w:t>
            </w:r>
          </w:p>
          <w:p w14:paraId="599CAA0D" w14:textId="7E991DB1" w:rsidR="00214695" w:rsidRPr="0077776D" w:rsidRDefault="00214695" w:rsidP="00AD184E">
            <w:pPr>
              <w:pStyle w:val="PGOutcomeslist"/>
            </w:pPr>
            <w:r w:rsidRPr="0077776D">
              <w:t xml:space="preserve">Unit </w:t>
            </w:r>
            <w:r w:rsidR="0077776D" w:rsidRPr="0077776D">
              <w:t>4</w:t>
            </w:r>
          </w:p>
          <w:p w14:paraId="53151C3D" w14:textId="759F702F" w:rsidR="0077776D" w:rsidRPr="0077776D" w:rsidRDefault="0077776D" w:rsidP="00AD184E">
            <w:pPr>
              <w:pStyle w:val="PGOutcomeslist"/>
            </w:pPr>
            <w:r w:rsidRPr="0077776D">
              <w:t>Unit 6</w:t>
            </w:r>
          </w:p>
          <w:p w14:paraId="6A34A556" w14:textId="4A37E291" w:rsidR="00214695" w:rsidRPr="0088290D" w:rsidRDefault="0077776D" w:rsidP="00AD184E">
            <w:pPr>
              <w:pStyle w:val="PGOutcomeslist"/>
              <w:spacing w:after="0"/>
            </w:pPr>
            <w:r w:rsidRPr="0077776D">
              <w:t>Unit 8</w:t>
            </w:r>
          </w:p>
        </w:tc>
      </w:tr>
      <w:bookmarkEnd w:id="1"/>
      <w:tr w:rsidR="00214695" w:rsidRPr="005E1D4A" w14:paraId="73986DEF" w14:textId="77777777" w:rsidTr="00AD184E">
        <w:trPr>
          <w:jc w:val="center"/>
        </w:trPr>
        <w:tc>
          <w:tcPr>
            <w:tcW w:w="9072" w:type="dxa"/>
          </w:tcPr>
          <w:p w14:paraId="27668AB3" w14:textId="0ABABFBB" w:rsidR="00214695" w:rsidRPr="009F48C0" w:rsidRDefault="00214695" w:rsidP="00AD184E">
            <w:pPr>
              <w:pStyle w:val="PGContentSub-heading1"/>
            </w:pPr>
            <w:r w:rsidRPr="0077776D">
              <w:t>Common misconception</w:t>
            </w:r>
            <w:r w:rsidR="00755715">
              <w:t>s</w:t>
            </w:r>
          </w:p>
          <w:p w14:paraId="7048CA0F" w14:textId="42B7D0E8" w:rsidR="00BF015D" w:rsidRDefault="00635707" w:rsidP="00AD184E">
            <w:pPr>
              <w:pStyle w:val="PGOutcomeslist"/>
            </w:pPr>
            <w:r>
              <w:t>When working with fractions, some students do not</w:t>
            </w:r>
            <w:r w:rsidR="00BF015D">
              <w:t xml:space="preserve"> appreciat</w:t>
            </w:r>
            <w:r>
              <w:t>e</w:t>
            </w:r>
            <w:r w:rsidR="00BF015D">
              <w:t xml:space="preserve"> that a fraction can be both a number and an operator</w:t>
            </w:r>
          </w:p>
          <w:p w14:paraId="20D6226F" w14:textId="72625588" w:rsidR="0077776D" w:rsidRDefault="0077776D" w:rsidP="00AD184E">
            <w:pPr>
              <w:pStyle w:val="PGOutcomeslist"/>
            </w:pPr>
            <w:r>
              <w:t xml:space="preserve">When </w:t>
            </w:r>
            <w:r w:rsidR="000C3506">
              <w:t>converting a fraction to a decimal without a calculator, some students confuse the method of division</w:t>
            </w:r>
          </w:p>
          <w:p w14:paraId="23E3C20F" w14:textId="6B6DD76D" w:rsidR="006D688D" w:rsidRPr="00AD184E" w:rsidRDefault="005D2103" w:rsidP="00AD184E">
            <w:pPr>
              <w:pStyle w:val="PGOutcomeslist"/>
              <w:spacing w:after="0"/>
            </w:pPr>
            <w:r>
              <w:t>When working with terminating decimals, some students think that these will only have one or two decimals places in them</w:t>
            </w:r>
          </w:p>
        </w:tc>
      </w:tr>
      <w:tr w:rsidR="00214695" w:rsidRPr="005E1D4A" w14:paraId="5776A184" w14:textId="77777777" w:rsidTr="00AD184E">
        <w:trPr>
          <w:jc w:val="center"/>
        </w:trPr>
        <w:tc>
          <w:tcPr>
            <w:tcW w:w="9072" w:type="dxa"/>
            <w:shd w:val="clear" w:color="auto" w:fill="00B0F0"/>
          </w:tcPr>
          <w:p w14:paraId="39BE6006" w14:textId="56097831" w:rsidR="00214695" w:rsidRPr="009F48C0" w:rsidRDefault="00214695" w:rsidP="00AD184E">
            <w:pPr>
              <w:pStyle w:val="PGTGContentTableHeading"/>
            </w:pPr>
            <w:r w:rsidRPr="009F48C0">
              <w:t xml:space="preserve">Content and </w:t>
            </w:r>
            <w:r w:rsidR="00AD184E">
              <w:t>R</w:t>
            </w:r>
            <w:r w:rsidRPr="009F48C0">
              <w:t>esources</w:t>
            </w:r>
          </w:p>
        </w:tc>
      </w:tr>
      <w:tr w:rsidR="00214695" w:rsidRPr="005E1D4A" w14:paraId="730ED66E" w14:textId="77777777" w:rsidTr="00AD184E">
        <w:trPr>
          <w:jc w:val="center"/>
        </w:trPr>
        <w:tc>
          <w:tcPr>
            <w:tcW w:w="9072" w:type="dxa"/>
            <w:tcBorders>
              <w:bottom w:val="single" w:sz="4" w:space="0" w:color="0070C0"/>
            </w:tcBorders>
          </w:tcPr>
          <w:p w14:paraId="2669E06B" w14:textId="61C33017" w:rsidR="00214695" w:rsidRPr="005E1D4A" w:rsidRDefault="00214695" w:rsidP="00B91A3D">
            <w:pPr>
              <w:pStyle w:val="PG11ptSub-heading"/>
              <w:spacing w:before="0"/>
            </w:pPr>
            <w:r w:rsidRPr="005E1D4A">
              <w:t>Starter</w:t>
            </w:r>
          </w:p>
          <w:p w14:paraId="3057279D" w14:textId="751B911A" w:rsidR="00214695" w:rsidRDefault="00980A02" w:rsidP="00B91A3D">
            <w:pPr>
              <w:pStyle w:val="PGTopicContentbodytext"/>
            </w:pPr>
            <w:r>
              <w:t xml:space="preserve">The starter </w:t>
            </w:r>
            <w:r w:rsidR="006941B4">
              <w:t xml:space="preserve">provides a </w:t>
            </w:r>
            <w:r>
              <w:t>recap on converting between fractions, decimals and percentages.</w:t>
            </w:r>
            <w:r w:rsidR="006941B4">
              <w:t xml:space="preserve">  Encourage students to explain clearly how to do this – and if appropriate to write methods down, along with giving examples of how their methods work.</w:t>
            </w:r>
          </w:p>
          <w:p w14:paraId="3D9A9366" w14:textId="6B08D9CD" w:rsidR="006941B4" w:rsidRPr="00C6528B" w:rsidRDefault="006941B4" w:rsidP="001D71D0">
            <w:pPr>
              <w:pStyle w:val="PGTopicContentbodytext"/>
              <w:spacing w:after="0"/>
            </w:pPr>
            <w:r>
              <w:t>The second slide gives</w:t>
            </w:r>
            <w:r w:rsidR="000C704D">
              <w:t xml:space="preserve"> a table for students to complete</w:t>
            </w:r>
            <w:r w:rsidR="00C32676">
              <w:t xml:space="preserve"> in order to put their methods into use.  Allow the use of a calculator at this stage to avoid problems when finding the equivalents for </w:t>
            </w:r>
            <m:oMath>
              <m:f>
                <m:fPr>
                  <m:ctrlPr>
                    <w:rPr>
                      <w:rFonts w:ascii="Cambria Math" w:hAnsi="Cambria Math"/>
                      <w:i/>
                    </w:rPr>
                  </m:ctrlPr>
                </m:fPr>
                <m:num>
                  <m:r>
                    <w:rPr>
                      <w:rFonts w:ascii="Cambria Math" w:hAnsi="Cambria Math"/>
                    </w:rPr>
                    <m:t>7</m:t>
                  </m:r>
                </m:num>
                <m:den>
                  <m:r>
                    <w:rPr>
                      <w:rFonts w:ascii="Cambria Math" w:hAnsi="Cambria Math"/>
                    </w:rPr>
                    <m:t>11</m:t>
                  </m:r>
                </m:den>
              </m:f>
            </m:oMath>
            <w:r w:rsidR="00C32676">
              <w:t xml:space="preserve"> (</w:t>
            </w:r>
            <w:r w:rsidR="00BB6557">
              <w:t xml:space="preserve">a non-calculator method for this will be dealt with fully </w:t>
            </w:r>
            <w:proofErr w:type="gramStart"/>
            <w:r w:rsidR="00BB6557">
              <w:t>later on</w:t>
            </w:r>
            <w:proofErr w:type="gramEnd"/>
            <w:r w:rsidR="00BB6557">
              <w:t xml:space="preserve"> in the lesson).</w:t>
            </w:r>
          </w:p>
          <w:p w14:paraId="7CCE3E62" w14:textId="23A5B317" w:rsidR="0005685B" w:rsidRDefault="00214695" w:rsidP="001D71D0">
            <w:pPr>
              <w:pStyle w:val="PG11ptSub-heading"/>
              <w:spacing w:before="0"/>
            </w:pPr>
            <w:r w:rsidRPr="00980A02">
              <w:lastRenderedPageBreak/>
              <w:t>Main</w:t>
            </w:r>
          </w:p>
          <w:p w14:paraId="26D4359A" w14:textId="4C469675" w:rsidR="00561638" w:rsidRDefault="00561638" w:rsidP="001D71D0">
            <w:pPr>
              <w:pStyle w:val="PGContentSub-heading1"/>
              <w:spacing w:after="0"/>
            </w:pPr>
            <w:r w:rsidRPr="005D4AF9">
              <w:t>Decimals</w:t>
            </w:r>
          </w:p>
          <w:p w14:paraId="4B06E211" w14:textId="7FB951DA" w:rsidR="005D4AF9" w:rsidRDefault="00573BEA" w:rsidP="00B91A3D">
            <w:pPr>
              <w:pStyle w:val="PGTopicContentbodytext"/>
            </w:pPr>
            <w:r>
              <w:t xml:space="preserve">The decimals from the starter are presented and students asked to sort them into two groups.  This can be done in a variety of ways </w:t>
            </w:r>
            <w:r w:rsidR="00A02750">
              <w:t xml:space="preserve">- </w:t>
            </w:r>
            <w:r>
              <w:t xml:space="preserve">those with </w:t>
            </w:r>
            <w:r w:rsidR="008E0B5F">
              <w:t>even digits, those greater than or less than a value</w:t>
            </w:r>
            <w:r w:rsidR="00A02750">
              <w:t xml:space="preserve"> and so on.  Encourage students to find different ways to do this.</w:t>
            </w:r>
          </w:p>
          <w:p w14:paraId="20A7CFD1" w14:textId="06AD86AA" w:rsidR="00974E78" w:rsidRPr="005D4AF9" w:rsidRDefault="00A02750" w:rsidP="00B91A3D">
            <w:pPr>
              <w:pStyle w:val="PGTopicContentbodytext"/>
            </w:pPr>
            <w:r>
              <w:t>The slides then move on to show the decimals sorted into terminating and non-terminating decimal</w:t>
            </w:r>
            <w:r w:rsidR="0012782C">
              <w:t>s.  Ensure that students understand the difference.</w:t>
            </w:r>
          </w:p>
          <w:p w14:paraId="773C4B12" w14:textId="09DB1DDE" w:rsidR="00561638" w:rsidRDefault="00561638" w:rsidP="001D71D0">
            <w:pPr>
              <w:pStyle w:val="PGContentSub-heading1"/>
              <w:spacing w:after="0"/>
            </w:pPr>
            <w:r w:rsidRPr="005D4AF9">
              <w:t>Terminating decimals</w:t>
            </w:r>
          </w:p>
          <w:p w14:paraId="36159056" w14:textId="3BB239E5" w:rsidR="0012782C" w:rsidRPr="005F606E" w:rsidRDefault="0012782C" w:rsidP="00B91A3D">
            <w:pPr>
              <w:pStyle w:val="PGTopicContentbodytext"/>
              <w:rPr>
                <w:rFonts w:ascii="Cambria Math" w:hAnsi="Cambria Math"/>
                <w:i/>
              </w:rPr>
            </w:pPr>
            <w:r>
              <w:t xml:space="preserve">The focus now turns to the terminating decimals; </w:t>
            </w:r>
            <w:r w:rsidR="005D2103">
              <w:t>ensure that students realise that some terminating decimals may have quite a few decimal places in them.</w:t>
            </w:r>
            <w:r w:rsidR="00974E78">
              <w:t xml:space="preserve">  Support students to use their calculator to input a fraction and to convert it to a decimal.  </w:t>
            </w:r>
            <w:r w:rsidR="00584157">
              <w:t xml:space="preserve">They should be confident to use a calculator to work with fractions when permitted.  The </w:t>
            </w:r>
            <w:r w:rsidR="005F606E">
              <w:t xml:space="preserve">terminating decimals in the list are </w:t>
            </w:r>
            <m:oMath>
              <m:f>
                <m:fPr>
                  <m:ctrlPr>
                    <w:rPr>
                      <w:rFonts w:ascii="Cambria Math" w:hAnsi="Cambria Math"/>
                      <w:i/>
                      <w:iCs/>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iCs/>
                    </w:rPr>
                  </m:ctrlPr>
                </m:fPr>
                <m:num>
                  <m:r>
                    <w:rPr>
                      <w:rFonts w:ascii="Cambria Math" w:hAnsi="Cambria Math"/>
                    </w:rPr>
                    <m:t>3</m:t>
                  </m:r>
                </m:num>
                <m:den>
                  <m:r>
                    <w:rPr>
                      <w:rFonts w:ascii="Cambria Math" w:hAnsi="Cambria Math"/>
                    </w:rPr>
                    <m:t>10</m:t>
                  </m:r>
                </m:den>
              </m:f>
              <m:r>
                <w:rPr>
                  <w:rFonts w:ascii="Cambria Math" w:hAnsi="Cambria Math"/>
                </w:rPr>
                <m:t xml:space="preserve"> </m:t>
              </m:r>
            </m:oMath>
            <w:r w:rsidR="005F606E">
              <w:t xml:space="preserve">and </w:t>
            </w:r>
            <m:oMath>
              <m:f>
                <m:fPr>
                  <m:ctrlPr>
                    <w:rPr>
                      <w:rFonts w:ascii="Cambria Math" w:hAnsi="Cambria Math"/>
                      <w:i/>
                      <w:iCs/>
                    </w:rPr>
                  </m:ctrlPr>
                </m:fPr>
                <m:num>
                  <m:r>
                    <w:rPr>
                      <w:rFonts w:ascii="Cambria Math" w:hAnsi="Cambria Math"/>
                    </w:rPr>
                    <m:t>7</m:t>
                  </m:r>
                </m:num>
                <m:den>
                  <m:r>
                    <w:rPr>
                      <w:rFonts w:ascii="Cambria Math" w:hAnsi="Cambria Math"/>
                    </w:rPr>
                    <m:t>8</m:t>
                  </m:r>
                </m:den>
              </m:f>
            </m:oMath>
            <w:r w:rsidR="005F606E">
              <w:rPr>
                <w:iCs/>
              </w:rPr>
              <w:t xml:space="preserve"> (0.25, 0.3 and 0.875).  A terminating decimal is produced when the </w:t>
            </w:r>
            <w:r w:rsidR="00004125">
              <w:rPr>
                <w:iCs/>
              </w:rPr>
              <w:t xml:space="preserve">denominator is a factor of a </w:t>
            </w:r>
            <w:r w:rsidR="00EC378E">
              <w:rPr>
                <w:iCs/>
              </w:rPr>
              <w:t>power of 10.</w:t>
            </w:r>
          </w:p>
          <w:p w14:paraId="4482C791" w14:textId="3F63C9A1" w:rsidR="00561638" w:rsidRDefault="00561638" w:rsidP="001D71D0">
            <w:pPr>
              <w:pStyle w:val="PGContentSub-heading1"/>
              <w:spacing w:after="0"/>
            </w:pPr>
            <w:r w:rsidRPr="005D4AF9">
              <w:t>Non-terminating decimals</w:t>
            </w:r>
          </w:p>
          <w:p w14:paraId="0DCD10BD" w14:textId="77777777" w:rsidR="00946E52" w:rsidRDefault="00EC378E" w:rsidP="00B91A3D">
            <w:pPr>
              <w:pStyle w:val="PGTopicContentbodytext"/>
            </w:pPr>
            <w:r w:rsidRPr="00EC378E">
              <w:t xml:space="preserve">The lesson now moves onto consider non-terminating decimals </w:t>
            </w:r>
            <w:r>
              <w:t xml:space="preserve">and </w:t>
            </w:r>
            <w:r w:rsidR="00601F74">
              <w:t xml:space="preserve">subsequently </w:t>
            </w:r>
            <w:r>
              <w:t xml:space="preserve">their link with recurring decimals.  </w:t>
            </w:r>
            <w:r w:rsidR="00601F74">
              <w:t>When exploring non-terminating decimals with a calculator</w:t>
            </w:r>
            <w:r w:rsidR="00B03A64">
              <w:t>,</w:t>
            </w:r>
            <w:r w:rsidR="00601F74">
              <w:t xml:space="preserve"> students will discover the use of the dot no</w:t>
            </w:r>
            <w:r w:rsidR="00B03A64">
              <w:t>t</w:t>
            </w:r>
            <w:r w:rsidR="00601F74">
              <w:t xml:space="preserve">ation to show recurring digits.  Allow students to explore </w:t>
            </w:r>
            <w:r w:rsidR="00B03A64">
              <w:t>converting</w:t>
            </w:r>
            <w:r w:rsidR="00601F74">
              <w:t xml:space="preserve"> different fractions</w:t>
            </w:r>
            <w:r w:rsidR="00B03A64">
              <w:t xml:space="preserve"> in order to work out for themselves how the dot notation works.</w:t>
            </w:r>
            <w:r w:rsidR="00946E52">
              <w:t xml:space="preserve"> </w:t>
            </w:r>
          </w:p>
          <w:p w14:paraId="723AEB3E" w14:textId="4108F354" w:rsidR="00EC378E" w:rsidRPr="00A754A8" w:rsidRDefault="00946E52" w:rsidP="00B91A3D">
            <w:pPr>
              <w:pStyle w:val="PGTopicContentbodytext"/>
            </w:pPr>
            <w:r>
              <w:t xml:space="preserve">On the final slide of this section non-terminating decimals are linked to recurring decimals.  In fact, all </w:t>
            </w:r>
            <w:r w:rsidRPr="00946E52">
              <w:t>rational</w:t>
            </w:r>
            <w:r>
              <w:t xml:space="preserve"> non-terminating decimals are recurring. This knowledge is not required for this level and so is not fully </w:t>
            </w:r>
            <w:r w:rsidR="00451DDB">
              <w:t>explained;</w:t>
            </w:r>
            <w:r>
              <w:t xml:space="preserve"> however</w:t>
            </w:r>
            <w:r w:rsidR="00885A3E">
              <w:t>,</w:t>
            </w:r>
            <w:r>
              <w:t xml:space="preserve"> some students may </w:t>
            </w:r>
            <w:r w:rsidR="00A754A8">
              <w:t>recall that Pi is a non-terminating but also non-recurring decimal number (however not rational).</w:t>
            </w:r>
          </w:p>
          <w:p w14:paraId="35ACC038" w14:textId="15A8E219" w:rsidR="00561638" w:rsidRDefault="00561638" w:rsidP="001D71D0">
            <w:pPr>
              <w:pStyle w:val="PGContentSub-heading1"/>
              <w:spacing w:after="0"/>
            </w:pPr>
            <w:r w:rsidRPr="005D4AF9">
              <w:t>Recurring decimals</w:t>
            </w:r>
          </w:p>
          <w:p w14:paraId="59FA476E" w14:textId="15CBA86C" w:rsidR="00885A3E" w:rsidRPr="00451DDB" w:rsidRDefault="00451DDB" w:rsidP="00B91A3D">
            <w:pPr>
              <w:pStyle w:val="PGTopicContentbodytext"/>
            </w:pPr>
            <w:r>
              <w:t>The lesson now moves on to consider recurring decimals</w:t>
            </w:r>
            <w:r w:rsidR="00885A3E">
              <w:t xml:space="preserve"> and </w:t>
            </w:r>
            <w:r>
              <w:t xml:space="preserve">the </w:t>
            </w:r>
            <w:r w:rsidR="00885A3E">
              <w:t xml:space="preserve">use of the </w:t>
            </w:r>
            <w:r>
              <w:t xml:space="preserve">dot notation </w:t>
            </w:r>
            <w:r w:rsidR="00885A3E">
              <w:t>considered. A practice slide gives students an opportunity to consolidate their learning so far in the lesson.</w:t>
            </w:r>
          </w:p>
          <w:p w14:paraId="1E0C653A" w14:textId="0F6BC1EC" w:rsidR="00561638" w:rsidRDefault="00561638" w:rsidP="001D71D0">
            <w:pPr>
              <w:pStyle w:val="PGContentSub-heading1"/>
              <w:spacing w:after="0"/>
            </w:pPr>
            <w:r w:rsidRPr="005D4AF9">
              <w:t>Fractions to decimals</w:t>
            </w:r>
          </w:p>
          <w:p w14:paraId="33FB3D7F" w14:textId="57C8DDBC" w:rsidR="00885A3E" w:rsidRDefault="008A5B50" w:rsidP="001D71D0">
            <w:pPr>
              <w:pStyle w:val="PGTopicContentbodytext"/>
              <w:spacing w:after="120"/>
            </w:pPr>
            <w:r w:rsidRPr="008A5B50">
              <w:t>The final series of slides for the lesson consider how to convert a fraction to a decimal without the use of a calculator.  Some students may find this tricky and this learning may be appropriate only for those students aiming for Grade 4 or 5.</w:t>
            </w:r>
            <w:r w:rsidR="00326DA1">
              <w:t xml:space="preserve">  The slides demonstrate how to perform the division calculation producing a </w:t>
            </w:r>
            <w:r w:rsidR="00E618A4">
              <w:t xml:space="preserve">terminating decimal.  The final slide of the section asks student to convert </w:t>
            </w:r>
            <m:oMath>
              <m:f>
                <m:fPr>
                  <m:ctrlPr>
                    <w:rPr>
                      <w:rFonts w:ascii="Cambria Math" w:hAnsi="Cambria Math"/>
                      <w:i/>
                    </w:rPr>
                  </m:ctrlPr>
                </m:fPr>
                <m:num>
                  <m:r>
                    <w:rPr>
                      <w:rFonts w:ascii="Cambria Math" w:hAnsi="Cambria Math"/>
                    </w:rPr>
                    <m:t>2</m:t>
                  </m:r>
                </m:num>
                <m:den>
                  <m:r>
                    <w:rPr>
                      <w:rFonts w:ascii="Cambria Math" w:hAnsi="Cambria Math"/>
                    </w:rPr>
                    <m:t>3</m:t>
                  </m:r>
                </m:den>
              </m:f>
            </m:oMath>
            <w:r w:rsidR="00E618A4">
              <w:t xml:space="preserve"> which will of course produce a recurring decimal.  Students may need guidance on how</w:t>
            </w:r>
            <w:r w:rsidR="00721E89">
              <w:t>/when to stop when performing this division.</w:t>
            </w:r>
          </w:p>
          <w:p w14:paraId="4FEF5697" w14:textId="75A42D77" w:rsidR="00721E89" w:rsidRPr="008A5B50" w:rsidRDefault="00721E89" w:rsidP="00B91A3D">
            <w:pPr>
              <w:pStyle w:val="PGTopicContentbodytext"/>
            </w:pPr>
            <w:r>
              <w:t xml:space="preserve">Alex’s numbers in ascending order are: </w:t>
            </w:r>
            <m:oMath>
              <m:f>
                <m:fPr>
                  <m:ctrlPr>
                    <w:rPr>
                      <w:rFonts w:ascii="Cambria Math" w:hAnsi="Cambria Math"/>
                      <w:i/>
                    </w:rPr>
                  </m:ctrlPr>
                </m:fPr>
                <m:num>
                  <m:r>
                    <w:rPr>
                      <w:rFonts w:ascii="Cambria Math" w:hAnsi="Cambria Math"/>
                    </w:rPr>
                    <m:t>13</m:t>
                  </m:r>
                </m:num>
                <m:den>
                  <m:r>
                    <w:rPr>
                      <w:rFonts w:ascii="Cambria Math" w:hAnsi="Cambria Math"/>
                    </w:rPr>
                    <m:t>20</m:t>
                  </m:r>
                </m:den>
              </m:f>
            </m:oMath>
            <w:r w:rsidR="008F4E40">
              <w:t xml:space="preserve">, 66.6%, </w:t>
            </w:r>
            <m:oMath>
              <m:f>
                <m:fPr>
                  <m:ctrlPr>
                    <w:rPr>
                      <w:rFonts w:ascii="Cambria Math" w:hAnsi="Cambria Math"/>
                      <w:i/>
                    </w:rPr>
                  </m:ctrlPr>
                </m:fPr>
                <m:num>
                  <m:r>
                    <w:rPr>
                      <w:rFonts w:ascii="Cambria Math" w:hAnsi="Cambria Math"/>
                    </w:rPr>
                    <m:t>2</m:t>
                  </m:r>
                </m:num>
                <m:den>
                  <m:r>
                    <w:rPr>
                      <w:rFonts w:ascii="Cambria Math" w:hAnsi="Cambria Math"/>
                    </w:rPr>
                    <m:t>3</m:t>
                  </m:r>
                </m:den>
              </m:f>
            </m:oMath>
            <w:r w:rsidR="008F4E40">
              <w:t>, 0.67</w:t>
            </w:r>
          </w:p>
          <w:p w14:paraId="20DFA7B1" w14:textId="16942470" w:rsidR="005D4AF9" w:rsidRPr="005D4AF9" w:rsidRDefault="005D4AF9" w:rsidP="001D71D0">
            <w:pPr>
              <w:pStyle w:val="PGContentSub-heading1"/>
              <w:keepNext/>
              <w:spacing w:after="0"/>
            </w:pPr>
            <w:r w:rsidRPr="005D4AF9">
              <w:t>Thirteenths</w:t>
            </w:r>
          </w:p>
          <w:p w14:paraId="38688CEA" w14:textId="61A8C87F" w:rsidR="00561638" w:rsidRPr="008F4E40" w:rsidRDefault="008F4E40" w:rsidP="00B91A3D">
            <w:pPr>
              <w:pStyle w:val="PGTopicContentbodytext"/>
            </w:pPr>
            <w:r w:rsidRPr="008F4E40">
              <w:t>A final reasoning activity focuses on the family of thirteenths and the patterns which can be found in the digits of the recurring decimals.</w:t>
            </w:r>
            <w:r w:rsidR="00AA6004">
              <w:t xml:space="preserve">  Allow students time to explore these and discover and describe the patterns themselves. </w:t>
            </w:r>
          </w:p>
          <w:p w14:paraId="4536C4BB" w14:textId="507AA67E" w:rsidR="00C6528B" w:rsidRPr="00980A02" w:rsidRDefault="00214695" w:rsidP="001D71D0">
            <w:pPr>
              <w:pStyle w:val="PG11ptSub-heading"/>
              <w:keepNext/>
              <w:spacing w:after="0"/>
            </w:pPr>
            <w:r w:rsidRPr="00980A02">
              <w:lastRenderedPageBreak/>
              <w:t>Plenary</w:t>
            </w:r>
          </w:p>
          <w:p w14:paraId="0C5214EE" w14:textId="5DD306A0" w:rsidR="00E51B8E" w:rsidRDefault="00AA6004" w:rsidP="00B91A3D">
            <w:pPr>
              <w:pStyle w:val="PGTopicContentbodytext"/>
            </w:pPr>
            <w:r>
              <w:t xml:space="preserve">A plenary activity </w:t>
            </w:r>
            <w:r w:rsidR="00D56AD7">
              <w:t xml:space="preserve">is provided to check understanding </w:t>
            </w:r>
            <w:r w:rsidR="00D1649D">
              <w:t>of</w:t>
            </w:r>
            <w:r w:rsidR="00D56AD7">
              <w:t xml:space="preserve"> recurring and terminating decimals.  </w:t>
            </w:r>
            <w:r w:rsidR="00BD08E1">
              <w:t xml:space="preserve">Confusion over 0.3 and </w:t>
            </w:r>
            <m:oMath>
              <m:f>
                <m:fPr>
                  <m:ctrlPr>
                    <w:rPr>
                      <w:rFonts w:ascii="Cambria Math" w:hAnsi="Cambria Math"/>
                      <w:i/>
                    </w:rPr>
                  </m:ctrlPr>
                </m:fPr>
                <m:num>
                  <m:r>
                    <w:rPr>
                      <w:rFonts w:ascii="Cambria Math" w:hAnsi="Cambria Math"/>
                    </w:rPr>
                    <m:t>1</m:t>
                  </m:r>
                </m:num>
                <m:den>
                  <m:r>
                    <w:rPr>
                      <w:rFonts w:ascii="Cambria Math" w:hAnsi="Cambria Math"/>
                    </w:rPr>
                    <m:t>3</m:t>
                  </m:r>
                </m:den>
              </m:f>
            </m:oMath>
            <w:r w:rsidR="00BD08E1">
              <w:t xml:space="preserve"> is very common and so ensure students are clear about their difference and can explain why they are not the same.</w:t>
            </w:r>
          </w:p>
          <w:p w14:paraId="57F10C06" w14:textId="77777777" w:rsidR="00214695" w:rsidRPr="00220773" w:rsidRDefault="00214695" w:rsidP="001D71D0">
            <w:pPr>
              <w:pStyle w:val="PG11ptSub-heading"/>
              <w:spacing w:after="0"/>
            </w:pPr>
            <w:r w:rsidRPr="00220773">
              <w:t>Exercise Sheet</w:t>
            </w:r>
          </w:p>
          <w:p w14:paraId="556732A5" w14:textId="3E6286F4" w:rsidR="00214695" w:rsidRPr="005E1D4A" w:rsidRDefault="00214695" w:rsidP="00B91A3D">
            <w:pPr>
              <w:pStyle w:val="PGTopicContentbodytext"/>
              <w:spacing w:after="0"/>
            </w:pPr>
            <w:r>
              <w:t>Use Exercise Sheet</w:t>
            </w:r>
            <w:r w:rsidR="00C6528B">
              <w:t xml:space="preserve"> 1</w:t>
            </w:r>
            <w:r>
              <w:t xml:space="preserve"> for extra exercises or set as homework if appropriate. All the exercise sheets are a mixture of straightforward calculation, reasoning and problem solving. Some questions are designed to provoke discussion and discovery. They are not all exam-type questions.</w:t>
            </w:r>
          </w:p>
        </w:tc>
      </w:tr>
    </w:tbl>
    <w:p w14:paraId="1B4528C8" w14:textId="77777777" w:rsidR="00214695" w:rsidRDefault="00214695" w:rsidP="00214695"/>
    <w:p w14:paraId="753D27F6" w14:textId="77777777" w:rsidR="006506F8" w:rsidRPr="005E1D4A" w:rsidRDefault="006506F8" w:rsidP="006506F8">
      <w:pPr>
        <w:pStyle w:val="PGHeading2"/>
        <w:rPr>
          <w:rFonts w:cs="Arial"/>
        </w:rPr>
      </w:pPr>
      <w:bookmarkStart w:id="2" w:name="_GoBack"/>
      <w:bookmarkEnd w:id="2"/>
      <w:r w:rsidRPr="005E1D4A">
        <w:rPr>
          <w:rFonts w:cs="Arial"/>
        </w:rPr>
        <w:br w:type="page"/>
      </w:r>
      <w:r w:rsidRPr="005E1D4A">
        <w:rPr>
          <w:rFonts w:cs="Arial"/>
        </w:rPr>
        <w:lastRenderedPageBreak/>
        <w:t>Acknowledgements</w:t>
      </w:r>
    </w:p>
    <w:p w14:paraId="4632FC48" w14:textId="77777777" w:rsidR="006506F8" w:rsidRDefault="006506F8" w:rsidP="006506F8">
      <w:pPr>
        <w:pStyle w:val="PGKS3text"/>
        <w:rPr>
          <w:rFonts w:ascii="Arial" w:hAnsi="Arial"/>
        </w:rPr>
      </w:pPr>
      <w:r w:rsidRPr="005E1D4A">
        <w:rPr>
          <w:rFonts w:ascii="Arial" w:hAnsi="Arial"/>
        </w:rPr>
        <w:t xml:space="preserve">The authors and publisher would like </w:t>
      </w:r>
      <w:r w:rsidR="00611C3B" w:rsidRPr="005E1D4A">
        <w:rPr>
          <w:rFonts w:ascii="Arial" w:hAnsi="Arial"/>
        </w:rPr>
        <w:t xml:space="preserve">to thank </w:t>
      </w:r>
      <w:r w:rsidRPr="005E1D4A">
        <w:rPr>
          <w:rFonts w:ascii="Arial" w:hAnsi="Arial"/>
        </w:rPr>
        <w:t>all contributors for their kind permission to reproduce their photographs or images, screenshots of their websites or other copyright material in the PowerPoint Guides.</w:t>
      </w:r>
    </w:p>
    <w:p w14:paraId="2D052FFF" w14:textId="77777777" w:rsidR="000D2545" w:rsidRDefault="000D2545" w:rsidP="000D2545"/>
    <w:p w14:paraId="3B0F1B4F" w14:textId="5803748D" w:rsidR="000D2545" w:rsidRDefault="000D2545" w:rsidP="006506F8">
      <w:pPr>
        <w:pStyle w:val="PGKS3text"/>
        <w:rPr>
          <w:rFonts w:ascii="Arial" w:hAnsi="Arial"/>
        </w:rPr>
      </w:pPr>
      <w:r>
        <w:rPr>
          <w:rFonts w:ascii="Arial" w:hAnsi="Arial"/>
        </w:rPr>
        <w:t>Images otherwise stated © Shutterstock</w:t>
      </w:r>
    </w:p>
    <w:p w14:paraId="179B3A57" w14:textId="50CA70CB" w:rsidR="003E0B9F" w:rsidRDefault="003E0B9F" w:rsidP="006506F8">
      <w:pPr>
        <w:pStyle w:val="PGKS3text"/>
        <w:rPr>
          <w:rFonts w:ascii="Arial" w:hAnsi="Arial"/>
        </w:rPr>
      </w:pPr>
      <w:r>
        <w:rPr>
          <w:rFonts w:ascii="Arial" w:hAnsi="Arial"/>
        </w:rPr>
        <w:t xml:space="preserve">Electric car image: </w:t>
      </w:r>
      <w:r w:rsidRPr="003E0B9F">
        <w:rPr>
          <w:rFonts w:ascii="Arial" w:hAnsi="Arial"/>
        </w:rPr>
        <w:t>Michael Shake / Shutterstock.com</w:t>
      </w:r>
    </w:p>
    <w:p w14:paraId="4D977F17" w14:textId="77777777" w:rsidR="000D2545" w:rsidRPr="005E1D4A" w:rsidRDefault="000D2545" w:rsidP="006506F8">
      <w:pPr>
        <w:pStyle w:val="PGKS3text"/>
        <w:rPr>
          <w:rFonts w:ascii="Arial" w:hAnsi="Arial"/>
        </w:rPr>
      </w:pPr>
    </w:p>
    <w:p w14:paraId="47F36395" w14:textId="77777777" w:rsidR="006506F8" w:rsidRPr="005E1D4A" w:rsidRDefault="006506F8" w:rsidP="006506F8">
      <w:pPr>
        <w:pStyle w:val="PGKS3text"/>
        <w:rPr>
          <w:rFonts w:ascii="Arial" w:hAnsi="Arial"/>
        </w:rPr>
      </w:pPr>
      <w:r w:rsidRPr="005E1D4A">
        <w:rPr>
          <w:rFonts w:ascii="Arial" w:hAnsi="Arial"/>
        </w:rPr>
        <w:t xml:space="preserve">Every effort has been made to trace the copyright holders and we apologise in advance for any unintentional omissions. We would be pleased to insert the appropriate acknowledgement in any subsequent edition of this publication. </w:t>
      </w:r>
    </w:p>
    <w:p w14:paraId="38BAA814" w14:textId="463CA901" w:rsidR="00934B5A" w:rsidRDefault="006506F8" w:rsidP="006506F8">
      <w:pPr>
        <w:pStyle w:val="PGKS3text"/>
        <w:rPr>
          <w:rFonts w:ascii="Arial" w:hAnsi="Arial"/>
        </w:rPr>
      </w:pPr>
      <w:r w:rsidRPr="005E1D4A">
        <w:rPr>
          <w:rFonts w:ascii="Arial" w:hAnsi="Arial"/>
        </w:rPr>
        <w:t xml:space="preserve">This material contains links to relevant websites featured in the teacher’s guide. Every effort has been made to ensure that at the time of distribution, the links remain unbroken, the material remains up-to-date and that links are not inadvertently linked to sites that could be considered offensive. PG Online cannot be held responsible for the content of any website mentioned in this material. It is sometimes possible to find relocated sites by typing the original URL into a browser. Any errors </w:t>
      </w:r>
      <w:r w:rsidR="003575AD" w:rsidRPr="005E1D4A">
        <w:rPr>
          <w:rFonts w:ascii="Arial" w:hAnsi="Arial"/>
        </w:rPr>
        <w:t>should</w:t>
      </w:r>
      <w:r w:rsidRPr="005E1D4A">
        <w:rPr>
          <w:rFonts w:ascii="Arial" w:hAnsi="Arial"/>
        </w:rPr>
        <w:t xml:space="preserve"> be reported directly to support@pgonline.co.uk and changes will be made in any subsequent editions of the material.</w:t>
      </w:r>
    </w:p>
    <w:p w14:paraId="01B4C9C8" w14:textId="64C513EC" w:rsidR="00DA42FC" w:rsidRPr="00D22063" w:rsidRDefault="00DA42FC" w:rsidP="00DA42FC">
      <w:pPr>
        <w:pStyle w:val="PGHeading2"/>
        <w:tabs>
          <w:tab w:val="left" w:pos="5285"/>
        </w:tabs>
        <w:rPr>
          <w:rFonts w:cs="Arial"/>
        </w:rPr>
      </w:pPr>
      <w:r w:rsidRPr="00D22063">
        <w:rPr>
          <w:rFonts w:cs="Arial"/>
        </w:rPr>
        <w:t>Artwork</w:t>
      </w:r>
    </w:p>
    <w:p w14:paraId="0FADBDF3" w14:textId="77777777" w:rsidR="00DA42FC" w:rsidRPr="00D22063" w:rsidRDefault="00DA42FC" w:rsidP="00DA42FC">
      <w:pPr>
        <w:pStyle w:val="PGHeading2"/>
        <w:rPr>
          <w:rFonts w:cs="Arial"/>
        </w:rPr>
      </w:pPr>
      <w:r>
        <w:rPr>
          <w:rFonts w:cs="Arial"/>
          <w:noProof/>
        </w:rPr>
        <w:drawing>
          <wp:inline distT="0" distB="0" distL="0" distR="0" wp14:anchorId="608771FC" wp14:editId="472CC8BB">
            <wp:extent cx="1080000" cy="1096273"/>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 Orange Field.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1096273"/>
                    </a:xfrm>
                    <a:prstGeom prst="rect">
                      <a:avLst/>
                    </a:prstGeom>
                  </pic:spPr>
                </pic:pic>
              </a:graphicData>
            </a:graphic>
          </wp:inline>
        </w:drawing>
      </w:r>
    </w:p>
    <w:p w14:paraId="175CC0EA" w14:textId="77777777" w:rsidR="00DA42FC" w:rsidRPr="008A4B45" w:rsidRDefault="00DA42FC" w:rsidP="00DA42FC">
      <w:pPr>
        <w:pStyle w:val="PGArtistCredits"/>
      </w:pPr>
      <w:r>
        <w:t>Orange Field</w:t>
      </w:r>
      <w:r w:rsidRPr="008A4B45">
        <w:t xml:space="preserve"> © </w:t>
      </w:r>
      <w:r>
        <w:t>Sandra Blow Estate 2000</w:t>
      </w:r>
    </w:p>
    <w:p w14:paraId="5C618CE0" w14:textId="77777777" w:rsidR="00DA42FC" w:rsidRPr="008A4B45" w:rsidRDefault="00DA42FC" w:rsidP="00DA42FC">
      <w:pPr>
        <w:pStyle w:val="PGArtistCredits"/>
      </w:pPr>
      <w:r>
        <w:t>Silk Screen Print (28.5” × 28.5”)</w:t>
      </w:r>
    </w:p>
    <w:p w14:paraId="25664C3C" w14:textId="77777777" w:rsidR="00DA42FC" w:rsidRPr="00BC4D5B" w:rsidRDefault="00DA42FC" w:rsidP="00DA42FC">
      <w:pPr>
        <w:pStyle w:val="PGArtistWebsite"/>
      </w:pPr>
      <w:r w:rsidRPr="008A4B45">
        <w:t>www.</w:t>
      </w:r>
      <w:r>
        <w:t>sandrablow.com</w:t>
      </w:r>
    </w:p>
    <w:p w14:paraId="785F2A18" w14:textId="77777777" w:rsidR="00934B5A" w:rsidRPr="005E1D4A" w:rsidRDefault="00934B5A" w:rsidP="00DA42FC">
      <w:pPr>
        <w:pStyle w:val="PGHeading2"/>
      </w:pPr>
    </w:p>
    <w:sectPr w:rsidR="00934B5A" w:rsidRPr="005E1D4A" w:rsidSect="006C5240">
      <w:headerReference w:type="default" r:id="rId17"/>
      <w:footerReference w:type="default" r:id="rId18"/>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88C58" w14:textId="77777777" w:rsidR="00014128" w:rsidRDefault="00014128" w:rsidP="00F25B9C">
      <w:r>
        <w:separator/>
      </w:r>
    </w:p>
  </w:endnote>
  <w:endnote w:type="continuationSeparator" w:id="0">
    <w:p w14:paraId="2001F234" w14:textId="77777777" w:rsidR="00014128" w:rsidRDefault="00014128" w:rsidP="00F25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1413D" w14:textId="7551380F" w:rsidR="00014128" w:rsidRDefault="00014128" w:rsidP="00DA42FC">
    <w:pPr>
      <w:pStyle w:val="PGFooter"/>
      <w:tabs>
        <w:tab w:val="clear" w:pos="4513"/>
        <w:tab w:val="center" w:pos="8364"/>
      </w:tabs>
    </w:pPr>
    <w:r>
      <w:rPr>
        <w:rFonts w:ascii="Arial" w:hAnsi="Arial"/>
      </w:rPr>
      <w:t>Edexcel Mathematics 1MA1 Foundation:</w:t>
    </w:r>
    <w:r>
      <w:rPr>
        <w:rFonts w:ascii="Arial" w:hAnsi="Arial"/>
      </w:rPr>
      <w:br/>
      <w:t>Unit 24 Applications of ratio © 2019 PG Online Ltd</w:t>
    </w:r>
    <w:r w:rsidRPr="00E33FE9">
      <w:rPr>
        <w:rFonts w:ascii="Arial" w:hAnsi="Arial"/>
      </w:rPr>
      <w:tab/>
    </w:r>
    <w:r>
      <w:tab/>
    </w:r>
    <w:r w:rsidRPr="00D74017">
      <w:rPr>
        <w:rFonts w:ascii="Arial" w:hAnsi="Arial"/>
      </w:rPr>
      <w:fldChar w:fldCharType="begin"/>
    </w:r>
    <w:r w:rsidRPr="00D74017">
      <w:rPr>
        <w:rFonts w:ascii="Arial" w:hAnsi="Arial"/>
      </w:rPr>
      <w:instrText xml:space="preserve"> PAGE </w:instrText>
    </w:r>
    <w:r w:rsidRPr="00D74017">
      <w:rPr>
        <w:rFonts w:ascii="Arial" w:hAnsi="Arial"/>
      </w:rPr>
      <w:fldChar w:fldCharType="separate"/>
    </w:r>
    <w:r>
      <w:rPr>
        <w:rFonts w:ascii="Arial" w:hAnsi="Arial"/>
        <w:noProof/>
      </w:rPr>
      <w:t>9</w:t>
    </w:r>
    <w:r w:rsidRPr="00D74017">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FE4BA" w14:textId="77777777" w:rsidR="00014128" w:rsidRDefault="00014128" w:rsidP="00F25B9C">
      <w:r>
        <w:separator/>
      </w:r>
    </w:p>
  </w:footnote>
  <w:footnote w:type="continuationSeparator" w:id="0">
    <w:p w14:paraId="493F58FA" w14:textId="77777777" w:rsidR="00014128" w:rsidRDefault="00014128" w:rsidP="00F25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5E481" w14:textId="77777777" w:rsidR="00014128" w:rsidRDefault="00014128" w:rsidP="00F25B9C">
    <w:pPr>
      <w:pStyle w:val="Header"/>
      <w:jc w:val="right"/>
    </w:pPr>
    <w:r>
      <w:rPr>
        <w:rFonts w:ascii="Calibri" w:hAnsi="Calibri"/>
        <w:noProof/>
        <w:lang w:val="en-US" w:eastAsia="en-US"/>
      </w:rPr>
      <w:drawing>
        <wp:inline distT="0" distB="0" distL="0" distR="0" wp14:anchorId="7B281024" wp14:editId="405B29EA">
          <wp:extent cx="1581150" cy="413385"/>
          <wp:effectExtent l="0" t="0" r="0" b="0"/>
          <wp:docPr id="3" name="Picture 3" descr="C:\Users\Rob\Dropbox\KS3 Project\pg_online_logo\jpeg_png\pg_online_normal_v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KS3 Project\pg_online_logo\jpeg_png\pg_online_normal_ver-02.jpg"/>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581150" cy="4133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C600F"/>
    <w:multiLevelType w:val="hybridMultilevel"/>
    <w:tmpl w:val="DEA85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A7628"/>
    <w:multiLevelType w:val="hybridMultilevel"/>
    <w:tmpl w:val="7D1E76D2"/>
    <w:lvl w:ilvl="0" w:tplc="D2E67176">
      <w:start w:val="1"/>
      <w:numFmt w:val="bullet"/>
      <w:pStyle w:val="PGOutcomeslist"/>
      <w:lvlText w:val=""/>
      <w:lvlJc w:val="left"/>
      <w:pPr>
        <w:ind w:left="1004" w:hanging="360"/>
      </w:pPr>
      <w:rPr>
        <w:rFonts w:ascii="Symbol" w:hAnsi="Symbol" w:hint="default"/>
        <w:u w:val="none"/>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C2A1AC2"/>
    <w:multiLevelType w:val="hybridMultilevel"/>
    <w:tmpl w:val="F894E786"/>
    <w:lvl w:ilvl="0" w:tplc="D0F84030">
      <w:start w:val="1"/>
      <w:numFmt w:val="bullet"/>
      <w:pStyle w:val="PGKS3bulletedlis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F0148F"/>
    <w:multiLevelType w:val="hybridMultilevel"/>
    <w:tmpl w:val="A7B67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E96F21"/>
    <w:multiLevelType w:val="hybridMultilevel"/>
    <w:tmpl w:val="7158CA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6E14080"/>
    <w:multiLevelType w:val="hybridMultilevel"/>
    <w:tmpl w:val="589A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6E2A64"/>
    <w:multiLevelType w:val="hybridMultilevel"/>
    <w:tmpl w:val="FAFC5B72"/>
    <w:lvl w:ilvl="0" w:tplc="04090001">
      <w:start w:val="1"/>
      <w:numFmt w:val="bullet"/>
      <w:lvlText w:val=""/>
      <w:lvlJc w:val="left"/>
      <w:pPr>
        <w:ind w:left="1736" w:hanging="360"/>
      </w:pPr>
      <w:rPr>
        <w:rFonts w:ascii="Symbol" w:hAnsi="Symbol" w:hint="default"/>
      </w:rPr>
    </w:lvl>
    <w:lvl w:ilvl="1" w:tplc="04090003" w:tentative="1">
      <w:start w:val="1"/>
      <w:numFmt w:val="bullet"/>
      <w:lvlText w:val="o"/>
      <w:lvlJc w:val="left"/>
      <w:pPr>
        <w:ind w:left="2456" w:hanging="360"/>
      </w:pPr>
      <w:rPr>
        <w:rFonts w:ascii="Courier New" w:hAnsi="Courier New" w:cs="Courier New" w:hint="default"/>
      </w:rPr>
    </w:lvl>
    <w:lvl w:ilvl="2" w:tplc="04090005" w:tentative="1">
      <w:start w:val="1"/>
      <w:numFmt w:val="bullet"/>
      <w:lvlText w:val=""/>
      <w:lvlJc w:val="left"/>
      <w:pPr>
        <w:ind w:left="3176" w:hanging="360"/>
      </w:pPr>
      <w:rPr>
        <w:rFonts w:ascii="Wingdings" w:hAnsi="Wingdings" w:hint="default"/>
      </w:rPr>
    </w:lvl>
    <w:lvl w:ilvl="3" w:tplc="04090001" w:tentative="1">
      <w:start w:val="1"/>
      <w:numFmt w:val="bullet"/>
      <w:lvlText w:val=""/>
      <w:lvlJc w:val="left"/>
      <w:pPr>
        <w:ind w:left="3896" w:hanging="360"/>
      </w:pPr>
      <w:rPr>
        <w:rFonts w:ascii="Symbol" w:hAnsi="Symbol" w:hint="default"/>
      </w:rPr>
    </w:lvl>
    <w:lvl w:ilvl="4" w:tplc="04090003" w:tentative="1">
      <w:start w:val="1"/>
      <w:numFmt w:val="bullet"/>
      <w:lvlText w:val="o"/>
      <w:lvlJc w:val="left"/>
      <w:pPr>
        <w:ind w:left="4616" w:hanging="360"/>
      </w:pPr>
      <w:rPr>
        <w:rFonts w:ascii="Courier New" w:hAnsi="Courier New" w:cs="Courier New" w:hint="default"/>
      </w:rPr>
    </w:lvl>
    <w:lvl w:ilvl="5" w:tplc="04090005" w:tentative="1">
      <w:start w:val="1"/>
      <w:numFmt w:val="bullet"/>
      <w:lvlText w:val=""/>
      <w:lvlJc w:val="left"/>
      <w:pPr>
        <w:ind w:left="5336" w:hanging="360"/>
      </w:pPr>
      <w:rPr>
        <w:rFonts w:ascii="Wingdings" w:hAnsi="Wingdings" w:hint="default"/>
      </w:rPr>
    </w:lvl>
    <w:lvl w:ilvl="6" w:tplc="04090001" w:tentative="1">
      <w:start w:val="1"/>
      <w:numFmt w:val="bullet"/>
      <w:lvlText w:val=""/>
      <w:lvlJc w:val="left"/>
      <w:pPr>
        <w:ind w:left="6056" w:hanging="360"/>
      </w:pPr>
      <w:rPr>
        <w:rFonts w:ascii="Symbol" w:hAnsi="Symbol" w:hint="default"/>
      </w:rPr>
    </w:lvl>
    <w:lvl w:ilvl="7" w:tplc="04090003" w:tentative="1">
      <w:start w:val="1"/>
      <w:numFmt w:val="bullet"/>
      <w:lvlText w:val="o"/>
      <w:lvlJc w:val="left"/>
      <w:pPr>
        <w:ind w:left="6776" w:hanging="360"/>
      </w:pPr>
      <w:rPr>
        <w:rFonts w:ascii="Courier New" w:hAnsi="Courier New" w:cs="Courier New" w:hint="default"/>
      </w:rPr>
    </w:lvl>
    <w:lvl w:ilvl="8" w:tplc="04090005" w:tentative="1">
      <w:start w:val="1"/>
      <w:numFmt w:val="bullet"/>
      <w:lvlText w:val=""/>
      <w:lvlJc w:val="left"/>
      <w:pPr>
        <w:ind w:left="7496" w:hanging="360"/>
      </w:pPr>
      <w:rPr>
        <w:rFonts w:ascii="Wingdings" w:hAnsi="Wingdings" w:hint="default"/>
      </w:rPr>
    </w:lvl>
  </w:abstractNum>
  <w:abstractNum w:abstractNumId="7" w15:restartNumberingAfterBreak="0">
    <w:nsid w:val="697446CC"/>
    <w:multiLevelType w:val="hybridMultilevel"/>
    <w:tmpl w:val="83C45B5A"/>
    <w:lvl w:ilvl="0" w:tplc="9502027E">
      <w:start w:val="1"/>
      <w:numFmt w:val="bullet"/>
      <w:pStyle w:val="PGOutcomessecondlevellist"/>
      <w:lvlText w:val="‒"/>
      <w:lvlJc w:val="left"/>
      <w:pPr>
        <w:ind w:left="1145" w:hanging="360"/>
      </w:pPr>
      <w:rPr>
        <w:rFonts w:ascii="Arial" w:hAnsi="Aria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8" w15:restartNumberingAfterBreak="0">
    <w:nsid w:val="6B3761CC"/>
    <w:multiLevelType w:val="hybridMultilevel"/>
    <w:tmpl w:val="45C2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463DEE"/>
    <w:multiLevelType w:val="hybridMultilevel"/>
    <w:tmpl w:val="1C7AFF28"/>
    <w:lvl w:ilvl="0" w:tplc="49C8F8C8">
      <w:start w:val="1"/>
      <w:numFmt w:val="bullet"/>
      <w:pStyle w:val="PGResourceslist"/>
      <w:lvlText w:val="‒"/>
      <w:lvlJc w:val="left"/>
      <w:pPr>
        <w:ind w:left="644"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6"/>
  </w:num>
  <w:num w:numId="5">
    <w:abstractNumId w:val="3"/>
  </w:num>
  <w:num w:numId="6">
    <w:abstractNumId w:val="8"/>
  </w:num>
  <w:num w:numId="7">
    <w:abstractNumId w:val="5"/>
  </w:num>
  <w:num w:numId="8">
    <w:abstractNumId w:val="2"/>
  </w:num>
  <w:num w:numId="9">
    <w:abstractNumId w:val="9"/>
  </w:num>
  <w:num w:numId="10">
    <w:abstractNumId w:val="1"/>
  </w:num>
  <w:num w:numId="1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6F8"/>
    <w:rsid w:val="00001AEE"/>
    <w:rsid w:val="000025C2"/>
    <w:rsid w:val="00003A62"/>
    <w:rsid w:val="00004125"/>
    <w:rsid w:val="000052D7"/>
    <w:rsid w:val="000077D1"/>
    <w:rsid w:val="00012FF1"/>
    <w:rsid w:val="00014128"/>
    <w:rsid w:val="00020813"/>
    <w:rsid w:val="0002343D"/>
    <w:rsid w:val="00025176"/>
    <w:rsid w:val="00025659"/>
    <w:rsid w:val="00026515"/>
    <w:rsid w:val="0002759A"/>
    <w:rsid w:val="00030F70"/>
    <w:rsid w:val="0003208F"/>
    <w:rsid w:val="000413D9"/>
    <w:rsid w:val="0004217E"/>
    <w:rsid w:val="000423D2"/>
    <w:rsid w:val="000452A9"/>
    <w:rsid w:val="00045B46"/>
    <w:rsid w:val="00046E9A"/>
    <w:rsid w:val="00050477"/>
    <w:rsid w:val="0005409B"/>
    <w:rsid w:val="0005685B"/>
    <w:rsid w:val="00061F0C"/>
    <w:rsid w:val="0006702C"/>
    <w:rsid w:val="000742DD"/>
    <w:rsid w:val="000800C8"/>
    <w:rsid w:val="00080B4A"/>
    <w:rsid w:val="00080DCE"/>
    <w:rsid w:val="0008142A"/>
    <w:rsid w:val="00081635"/>
    <w:rsid w:val="00092001"/>
    <w:rsid w:val="00092D76"/>
    <w:rsid w:val="00093079"/>
    <w:rsid w:val="000939C9"/>
    <w:rsid w:val="000960D6"/>
    <w:rsid w:val="00097C5A"/>
    <w:rsid w:val="000A05EE"/>
    <w:rsid w:val="000A0774"/>
    <w:rsid w:val="000A1E3A"/>
    <w:rsid w:val="000A48BB"/>
    <w:rsid w:val="000B1480"/>
    <w:rsid w:val="000B2147"/>
    <w:rsid w:val="000B2F53"/>
    <w:rsid w:val="000B3C06"/>
    <w:rsid w:val="000B45B2"/>
    <w:rsid w:val="000B4D50"/>
    <w:rsid w:val="000B5FD5"/>
    <w:rsid w:val="000B62E2"/>
    <w:rsid w:val="000B7EA3"/>
    <w:rsid w:val="000C0095"/>
    <w:rsid w:val="000C024C"/>
    <w:rsid w:val="000C3438"/>
    <w:rsid w:val="000C3506"/>
    <w:rsid w:val="000C46C1"/>
    <w:rsid w:val="000C553E"/>
    <w:rsid w:val="000C5B71"/>
    <w:rsid w:val="000C6105"/>
    <w:rsid w:val="000C6988"/>
    <w:rsid w:val="000C704D"/>
    <w:rsid w:val="000C7FC5"/>
    <w:rsid w:val="000D09AF"/>
    <w:rsid w:val="000D0EF0"/>
    <w:rsid w:val="000D2545"/>
    <w:rsid w:val="000D3849"/>
    <w:rsid w:val="000D53B0"/>
    <w:rsid w:val="000D6B06"/>
    <w:rsid w:val="000F0D53"/>
    <w:rsid w:val="000F38C2"/>
    <w:rsid w:val="000F5402"/>
    <w:rsid w:val="000F6009"/>
    <w:rsid w:val="000F6902"/>
    <w:rsid w:val="0010158A"/>
    <w:rsid w:val="00101750"/>
    <w:rsid w:val="00101853"/>
    <w:rsid w:val="001031AA"/>
    <w:rsid w:val="00105F6B"/>
    <w:rsid w:val="001062AF"/>
    <w:rsid w:val="00106D63"/>
    <w:rsid w:val="00110AA7"/>
    <w:rsid w:val="00111420"/>
    <w:rsid w:val="00115F23"/>
    <w:rsid w:val="00116E26"/>
    <w:rsid w:val="00124B22"/>
    <w:rsid w:val="0012593E"/>
    <w:rsid w:val="00125B67"/>
    <w:rsid w:val="0012782C"/>
    <w:rsid w:val="00132C9D"/>
    <w:rsid w:val="001339D3"/>
    <w:rsid w:val="00133FF8"/>
    <w:rsid w:val="00134C2E"/>
    <w:rsid w:val="001350B6"/>
    <w:rsid w:val="00143FCB"/>
    <w:rsid w:val="00147ABE"/>
    <w:rsid w:val="00147ACA"/>
    <w:rsid w:val="00147D4A"/>
    <w:rsid w:val="00150187"/>
    <w:rsid w:val="00152408"/>
    <w:rsid w:val="00164216"/>
    <w:rsid w:val="001654F3"/>
    <w:rsid w:val="00177A2B"/>
    <w:rsid w:val="00180545"/>
    <w:rsid w:val="00186869"/>
    <w:rsid w:val="00190A51"/>
    <w:rsid w:val="001926A5"/>
    <w:rsid w:val="00192735"/>
    <w:rsid w:val="00193240"/>
    <w:rsid w:val="00195058"/>
    <w:rsid w:val="00195BB2"/>
    <w:rsid w:val="00195CFF"/>
    <w:rsid w:val="001A17B6"/>
    <w:rsid w:val="001A2180"/>
    <w:rsid w:val="001A4E48"/>
    <w:rsid w:val="001A70E0"/>
    <w:rsid w:val="001B59A2"/>
    <w:rsid w:val="001B69F3"/>
    <w:rsid w:val="001C0C12"/>
    <w:rsid w:val="001C24D9"/>
    <w:rsid w:val="001C4939"/>
    <w:rsid w:val="001C5BDB"/>
    <w:rsid w:val="001C5C6C"/>
    <w:rsid w:val="001C7BAA"/>
    <w:rsid w:val="001D0188"/>
    <w:rsid w:val="001D05AA"/>
    <w:rsid w:val="001D182C"/>
    <w:rsid w:val="001D2871"/>
    <w:rsid w:val="001D4011"/>
    <w:rsid w:val="001D619E"/>
    <w:rsid w:val="001D71D0"/>
    <w:rsid w:val="001E0C62"/>
    <w:rsid w:val="001E3E69"/>
    <w:rsid w:val="001E621F"/>
    <w:rsid w:val="001F0089"/>
    <w:rsid w:val="001F031B"/>
    <w:rsid w:val="001F0DEB"/>
    <w:rsid w:val="001F0EAA"/>
    <w:rsid w:val="001F27D8"/>
    <w:rsid w:val="001F4C49"/>
    <w:rsid w:val="001F749D"/>
    <w:rsid w:val="002001D5"/>
    <w:rsid w:val="0020170E"/>
    <w:rsid w:val="002030EF"/>
    <w:rsid w:val="00203F69"/>
    <w:rsid w:val="002061DC"/>
    <w:rsid w:val="00207893"/>
    <w:rsid w:val="002137BD"/>
    <w:rsid w:val="00214695"/>
    <w:rsid w:val="00216850"/>
    <w:rsid w:val="002168EB"/>
    <w:rsid w:val="002177FF"/>
    <w:rsid w:val="00220AC4"/>
    <w:rsid w:val="00221F3E"/>
    <w:rsid w:val="0022319B"/>
    <w:rsid w:val="002233AC"/>
    <w:rsid w:val="00242E52"/>
    <w:rsid w:val="00244685"/>
    <w:rsid w:val="00247647"/>
    <w:rsid w:val="0025535E"/>
    <w:rsid w:val="0025771A"/>
    <w:rsid w:val="00257F36"/>
    <w:rsid w:val="00260BF4"/>
    <w:rsid w:val="00260D60"/>
    <w:rsid w:val="00260F42"/>
    <w:rsid w:val="00262227"/>
    <w:rsid w:val="00262554"/>
    <w:rsid w:val="00264EB2"/>
    <w:rsid w:val="00265D32"/>
    <w:rsid w:val="00270B1B"/>
    <w:rsid w:val="002717C8"/>
    <w:rsid w:val="002743AE"/>
    <w:rsid w:val="002743C3"/>
    <w:rsid w:val="002751DD"/>
    <w:rsid w:val="00283B4D"/>
    <w:rsid w:val="00287BF0"/>
    <w:rsid w:val="00290012"/>
    <w:rsid w:val="002903D5"/>
    <w:rsid w:val="00293A33"/>
    <w:rsid w:val="00295A52"/>
    <w:rsid w:val="00297336"/>
    <w:rsid w:val="002A0094"/>
    <w:rsid w:val="002A0874"/>
    <w:rsid w:val="002A1F8C"/>
    <w:rsid w:val="002A240E"/>
    <w:rsid w:val="002A3A5B"/>
    <w:rsid w:val="002B2782"/>
    <w:rsid w:val="002B49E5"/>
    <w:rsid w:val="002B747E"/>
    <w:rsid w:val="002C08CD"/>
    <w:rsid w:val="002C093D"/>
    <w:rsid w:val="002C126C"/>
    <w:rsid w:val="002C2FAE"/>
    <w:rsid w:val="002C3B17"/>
    <w:rsid w:val="002C4825"/>
    <w:rsid w:val="002C627C"/>
    <w:rsid w:val="002C6F6A"/>
    <w:rsid w:val="002E0CF9"/>
    <w:rsid w:val="002E1A97"/>
    <w:rsid w:val="002E1B7C"/>
    <w:rsid w:val="002E21B3"/>
    <w:rsid w:val="002E4089"/>
    <w:rsid w:val="002E61C4"/>
    <w:rsid w:val="002F0083"/>
    <w:rsid w:val="002F00D5"/>
    <w:rsid w:val="002F05FB"/>
    <w:rsid w:val="002F209A"/>
    <w:rsid w:val="002F2E9B"/>
    <w:rsid w:val="002F47D1"/>
    <w:rsid w:val="002F694A"/>
    <w:rsid w:val="00302134"/>
    <w:rsid w:val="003028D8"/>
    <w:rsid w:val="00303AE4"/>
    <w:rsid w:val="00306292"/>
    <w:rsid w:val="00310C42"/>
    <w:rsid w:val="00311BF1"/>
    <w:rsid w:val="00312D09"/>
    <w:rsid w:val="00312E2B"/>
    <w:rsid w:val="0031462F"/>
    <w:rsid w:val="003173F2"/>
    <w:rsid w:val="003208FF"/>
    <w:rsid w:val="0032105C"/>
    <w:rsid w:val="0032413E"/>
    <w:rsid w:val="00324F53"/>
    <w:rsid w:val="00326DA1"/>
    <w:rsid w:val="00326E37"/>
    <w:rsid w:val="00330A77"/>
    <w:rsid w:val="003342AB"/>
    <w:rsid w:val="00334968"/>
    <w:rsid w:val="0034237D"/>
    <w:rsid w:val="003425FA"/>
    <w:rsid w:val="003427B2"/>
    <w:rsid w:val="0034288A"/>
    <w:rsid w:val="00343FE5"/>
    <w:rsid w:val="00344F1C"/>
    <w:rsid w:val="00346DF3"/>
    <w:rsid w:val="00351195"/>
    <w:rsid w:val="00351D3B"/>
    <w:rsid w:val="00355685"/>
    <w:rsid w:val="00355963"/>
    <w:rsid w:val="003575AD"/>
    <w:rsid w:val="00362581"/>
    <w:rsid w:val="0036394A"/>
    <w:rsid w:val="00363ABC"/>
    <w:rsid w:val="00364154"/>
    <w:rsid w:val="003677A2"/>
    <w:rsid w:val="003678D1"/>
    <w:rsid w:val="0037001C"/>
    <w:rsid w:val="0038046A"/>
    <w:rsid w:val="0038157F"/>
    <w:rsid w:val="00381DA5"/>
    <w:rsid w:val="0038253F"/>
    <w:rsid w:val="00383730"/>
    <w:rsid w:val="00395A35"/>
    <w:rsid w:val="00395AFF"/>
    <w:rsid w:val="0039644C"/>
    <w:rsid w:val="00397E52"/>
    <w:rsid w:val="00397E66"/>
    <w:rsid w:val="003A201A"/>
    <w:rsid w:val="003A41E7"/>
    <w:rsid w:val="003B1CBF"/>
    <w:rsid w:val="003B1F2E"/>
    <w:rsid w:val="003B38F3"/>
    <w:rsid w:val="003B3E76"/>
    <w:rsid w:val="003B46AA"/>
    <w:rsid w:val="003B475C"/>
    <w:rsid w:val="003B4E3E"/>
    <w:rsid w:val="003C24CF"/>
    <w:rsid w:val="003C2A39"/>
    <w:rsid w:val="003C6021"/>
    <w:rsid w:val="003C6CB9"/>
    <w:rsid w:val="003C7D9E"/>
    <w:rsid w:val="003D1FF3"/>
    <w:rsid w:val="003D4A33"/>
    <w:rsid w:val="003D5CB9"/>
    <w:rsid w:val="003D5F5F"/>
    <w:rsid w:val="003D7BDE"/>
    <w:rsid w:val="003E0B9F"/>
    <w:rsid w:val="003E53DC"/>
    <w:rsid w:val="003E5F0A"/>
    <w:rsid w:val="003F0E06"/>
    <w:rsid w:val="003F57FF"/>
    <w:rsid w:val="00406E5D"/>
    <w:rsid w:val="00410A8B"/>
    <w:rsid w:val="0041678D"/>
    <w:rsid w:val="00426B36"/>
    <w:rsid w:val="00427EA7"/>
    <w:rsid w:val="004310AA"/>
    <w:rsid w:val="00432E70"/>
    <w:rsid w:val="004349AE"/>
    <w:rsid w:val="0044004A"/>
    <w:rsid w:val="00445CC1"/>
    <w:rsid w:val="0044645F"/>
    <w:rsid w:val="00450F83"/>
    <w:rsid w:val="00451A20"/>
    <w:rsid w:val="00451DDB"/>
    <w:rsid w:val="00452851"/>
    <w:rsid w:val="0045782D"/>
    <w:rsid w:val="00461245"/>
    <w:rsid w:val="00461B41"/>
    <w:rsid w:val="004658E1"/>
    <w:rsid w:val="00466CC4"/>
    <w:rsid w:val="00472CD4"/>
    <w:rsid w:val="00472F86"/>
    <w:rsid w:val="00481C33"/>
    <w:rsid w:val="00482589"/>
    <w:rsid w:val="00484655"/>
    <w:rsid w:val="00484C61"/>
    <w:rsid w:val="0048591A"/>
    <w:rsid w:val="0048615B"/>
    <w:rsid w:val="004870C7"/>
    <w:rsid w:val="00494F80"/>
    <w:rsid w:val="00495265"/>
    <w:rsid w:val="004B0291"/>
    <w:rsid w:val="004B5F49"/>
    <w:rsid w:val="004C0BEE"/>
    <w:rsid w:val="004C1254"/>
    <w:rsid w:val="004C208C"/>
    <w:rsid w:val="004C2C08"/>
    <w:rsid w:val="004C3E21"/>
    <w:rsid w:val="004D42B0"/>
    <w:rsid w:val="004D445E"/>
    <w:rsid w:val="004D647B"/>
    <w:rsid w:val="004D79E6"/>
    <w:rsid w:val="004E15AE"/>
    <w:rsid w:val="004E2D29"/>
    <w:rsid w:val="004E4FD3"/>
    <w:rsid w:val="004E7D54"/>
    <w:rsid w:val="004F11A4"/>
    <w:rsid w:val="004F3306"/>
    <w:rsid w:val="004F3501"/>
    <w:rsid w:val="004F3E64"/>
    <w:rsid w:val="004F7EA0"/>
    <w:rsid w:val="0050055F"/>
    <w:rsid w:val="00501479"/>
    <w:rsid w:val="005015E9"/>
    <w:rsid w:val="00501CB1"/>
    <w:rsid w:val="005022DF"/>
    <w:rsid w:val="005034DC"/>
    <w:rsid w:val="00503935"/>
    <w:rsid w:val="00503D8C"/>
    <w:rsid w:val="00503E7C"/>
    <w:rsid w:val="0050452F"/>
    <w:rsid w:val="00505098"/>
    <w:rsid w:val="0051255B"/>
    <w:rsid w:val="00512D35"/>
    <w:rsid w:val="005134CA"/>
    <w:rsid w:val="00514111"/>
    <w:rsid w:val="00520488"/>
    <w:rsid w:val="00524E8F"/>
    <w:rsid w:val="00524F40"/>
    <w:rsid w:val="00526F6D"/>
    <w:rsid w:val="005278EB"/>
    <w:rsid w:val="00531214"/>
    <w:rsid w:val="005325BB"/>
    <w:rsid w:val="0053642E"/>
    <w:rsid w:val="00536CDB"/>
    <w:rsid w:val="0054050E"/>
    <w:rsid w:val="005411D5"/>
    <w:rsid w:val="00542594"/>
    <w:rsid w:val="0054436A"/>
    <w:rsid w:val="0054637B"/>
    <w:rsid w:val="00547DED"/>
    <w:rsid w:val="00550144"/>
    <w:rsid w:val="00552EC1"/>
    <w:rsid w:val="005572D7"/>
    <w:rsid w:val="00561638"/>
    <w:rsid w:val="00570314"/>
    <w:rsid w:val="00570B10"/>
    <w:rsid w:val="00572ED7"/>
    <w:rsid w:val="00573600"/>
    <w:rsid w:val="00573BEA"/>
    <w:rsid w:val="00574244"/>
    <w:rsid w:val="00574635"/>
    <w:rsid w:val="00581E01"/>
    <w:rsid w:val="00584157"/>
    <w:rsid w:val="00586BF1"/>
    <w:rsid w:val="00586C33"/>
    <w:rsid w:val="00590454"/>
    <w:rsid w:val="0059216F"/>
    <w:rsid w:val="005938D4"/>
    <w:rsid w:val="005A1AF1"/>
    <w:rsid w:val="005B5646"/>
    <w:rsid w:val="005B6B49"/>
    <w:rsid w:val="005B791D"/>
    <w:rsid w:val="005C33EA"/>
    <w:rsid w:val="005C3B1B"/>
    <w:rsid w:val="005C538E"/>
    <w:rsid w:val="005C711D"/>
    <w:rsid w:val="005C785D"/>
    <w:rsid w:val="005D0C7D"/>
    <w:rsid w:val="005D2103"/>
    <w:rsid w:val="005D212B"/>
    <w:rsid w:val="005D3A2C"/>
    <w:rsid w:val="005D4AF9"/>
    <w:rsid w:val="005D552A"/>
    <w:rsid w:val="005D685F"/>
    <w:rsid w:val="005D7A47"/>
    <w:rsid w:val="005D7B5F"/>
    <w:rsid w:val="005E1D4A"/>
    <w:rsid w:val="005E3E68"/>
    <w:rsid w:val="005E4E40"/>
    <w:rsid w:val="005E75CE"/>
    <w:rsid w:val="005F4A82"/>
    <w:rsid w:val="005F4FB7"/>
    <w:rsid w:val="005F517E"/>
    <w:rsid w:val="005F5A1B"/>
    <w:rsid w:val="005F606E"/>
    <w:rsid w:val="005F777A"/>
    <w:rsid w:val="00601E24"/>
    <w:rsid w:val="00601F74"/>
    <w:rsid w:val="006021FC"/>
    <w:rsid w:val="006028C5"/>
    <w:rsid w:val="00602A38"/>
    <w:rsid w:val="00602ADA"/>
    <w:rsid w:val="00602CD9"/>
    <w:rsid w:val="006041FD"/>
    <w:rsid w:val="0060445F"/>
    <w:rsid w:val="00605B87"/>
    <w:rsid w:val="00611C3B"/>
    <w:rsid w:val="00612584"/>
    <w:rsid w:val="006130EA"/>
    <w:rsid w:val="006133D6"/>
    <w:rsid w:val="00622086"/>
    <w:rsid w:val="00623862"/>
    <w:rsid w:val="00623B30"/>
    <w:rsid w:val="006240B0"/>
    <w:rsid w:val="0062695F"/>
    <w:rsid w:val="0063021D"/>
    <w:rsid w:val="006313E3"/>
    <w:rsid w:val="006330FD"/>
    <w:rsid w:val="00635707"/>
    <w:rsid w:val="00640DC7"/>
    <w:rsid w:val="006441F9"/>
    <w:rsid w:val="00645D8F"/>
    <w:rsid w:val="006506F8"/>
    <w:rsid w:val="0065183B"/>
    <w:rsid w:val="0065194E"/>
    <w:rsid w:val="00654DA5"/>
    <w:rsid w:val="00656DAD"/>
    <w:rsid w:val="006578A3"/>
    <w:rsid w:val="0066611C"/>
    <w:rsid w:val="00667E8A"/>
    <w:rsid w:val="006718DF"/>
    <w:rsid w:val="00671FBA"/>
    <w:rsid w:val="00680677"/>
    <w:rsid w:val="0068202A"/>
    <w:rsid w:val="00684AB1"/>
    <w:rsid w:val="0068690A"/>
    <w:rsid w:val="00686CD2"/>
    <w:rsid w:val="00691113"/>
    <w:rsid w:val="006941B4"/>
    <w:rsid w:val="0069700F"/>
    <w:rsid w:val="006A4D42"/>
    <w:rsid w:val="006A7E75"/>
    <w:rsid w:val="006B2AE7"/>
    <w:rsid w:val="006B4269"/>
    <w:rsid w:val="006B54C7"/>
    <w:rsid w:val="006B60C7"/>
    <w:rsid w:val="006C5240"/>
    <w:rsid w:val="006C5A50"/>
    <w:rsid w:val="006C6ED2"/>
    <w:rsid w:val="006D06A8"/>
    <w:rsid w:val="006D250E"/>
    <w:rsid w:val="006D43A7"/>
    <w:rsid w:val="006D688D"/>
    <w:rsid w:val="006F03DA"/>
    <w:rsid w:val="006F2348"/>
    <w:rsid w:val="006F4BA3"/>
    <w:rsid w:val="00700A22"/>
    <w:rsid w:val="007045B2"/>
    <w:rsid w:val="0070494C"/>
    <w:rsid w:val="007057F6"/>
    <w:rsid w:val="007103C1"/>
    <w:rsid w:val="00714665"/>
    <w:rsid w:val="00714702"/>
    <w:rsid w:val="007168ED"/>
    <w:rsid w:val="007173EB"/>
    <w:rsid w:val="00717436"/>
    <w:rsid w:val="00721E89"/>
    <w:rsid w:val="0072501D"/>
    <w:rsid w:val="00725AE8"/>
    <w:rsid w:val="00725D58"/>
    <w:rsid w:val="00727B71"/>
    <w:rsid w:val="00730299"/>
    <w:rsid w:val="00730C66"/>
    <w:rsid w:val="00736C4E"/>
    <w:rsid w:val="00740FB1"/>
    <w:rsid w:val="00745A4D"/>
    <w:rsid w:val="00750E8C"/>
    <w:rsid w:val="00753A19"/>
    <w:rsid w:val="00755715"/>
    <w:rsid w:val="00757AA5"/>
    <w:rsid w:val="00761614"/>
    <w:rsid w:val="0076349B"/>
    <w:rsid w:val="00765504"/>
    <w:rsid w:val="00766EA0"/>
    <w:rsid w:val="0076787E"/>
    <w:rsid w:val="0077051B"/>
    <w:rsid w:val="00770D32"/>
    <w:rsid w:val="00776267"/>
    <w:rsid w:val="0077776D"/>
    <w:rsid w:val="00780ADF"/>
    <w:rsid w:val="00781AD9"/>
    <w:rsid w:val="00781C4E"/>
    <w:rsid w:val="00782090"/>
    <w:rsid w:val="00782201"/>
    <w:rsid w:val="00783AA0"/>
    <w:rsid w:val="00786143"/>
    <w:rsid w:val="00786A85"/>
    <w:rsid w:val="007875F1"/>
    <w:rsid w:val="00793A69"/>
    <w:rsid w:val="00793C0F"/>
    <w:rsid w:val="00795D66"/>
    <w:rsid w:val="0079694F"/>
    <w:rsid w:val="0079784F"/>
    <w:rsid w:val="007A37C4"/>
    <w:rsid w:val="007A3DDD"/>
    <w:rsid w:val="007A4FFA"/>
    <w:rsid w:val="007A7C12"/>
    <w:rsid w:val="007C1293"/>
    <w:rsid w:val="007C1BA3"/>
    <w:rsid w:val="007C1FCD"/>
    <w:rsid w:val="007C2862"/>
    <w:rsid w:val="007D0F32"/>
    <w:rsid w:val="007D24D1"/>
    <w:rsid w:val="007D260C"/>
    <w:rsid w:val="007D26A5"/>
    <w:rsid w:val="007D5960"/>
    <w:rsid w:val="007D7929"/>
    <w:rsid w:val="007E046B"/>
    <w:rsid w:val="007F19AE"/>
    <w:rsid w:val="007F5B60"/>
    <w:rsid w:val="0080417F"/>
    <w:rsid w:val="008060A4"/>
    <w:rsid w:val="00806390"/>
    <w:rsid w:val="008077CE"/>
    <w:rsid w:val="0081123B"/>
    <w:rsid w:val="0081345D"/>
    <w:rsid w:val="00813BD2"/>
    <w:rsid w:val="00815939"/>
    <w:rsid w:val="00816B36"/>
    <w:rsid w:val="00816CBE"/>
    <w:rsid w:val="0082028A"/>
    <w:rsid w:val="0082194D"/>
    <w:rsid w:val="00822A8A"/>
    <w:rsid w:val="008267B2"/>
    <w:rsid w:val="00826B8D"/>
    <w:rsid w:val="008457D9"/>
    <w:rsid w:val="008500D5"/>
    <w:rsid w:val="00854137"/>
    <w:rsid w:val="008557BD"/>
    <w:rsid w:val="00855E9D"/>
    <w:rsid w:val="00863568"/>
    <w:rsid w:val="00866816"/>
    <w:rsid w:val="00867C85"/>
    <w:rsid w:val="00870D79"/>
    <w:rsid w:val="00871A87"/>
    <w:rsid w:val="00872E08"/>
    <w:rsid w:val="00874053"/>
    <w:rsid w:val="0087489F"/>
    <w:rsid w:val="008748CD"/>
    <w:rsid w:val="00880227"/>
    <w:rsid w:val="008812B1"/>
    <w:rsid w:val="00882261"/>
    <w:rsid w:val="00885375"/>
    <w:rsid w:val="00885A3E"/>
    <w:rsid w:val="008867EA"/>
    <w:rsid w:val="0089335A"/>
    <w:rsid w:val="008A0B0D"/>
    <w:rsid w:val="008A4808"/>
    <w:rsid w:val="008A5B50"/>
    <w:rsid w:val="008A6613"/>
    <w:rsid w:val="008A68F3"/>
    <w:rsid w:val="008A777A"/>
    <w:rsid w:val="008B01E8"/>
    <w:rsid w:val="008B0AD1"/>
    <w:rsid w:val="008B1C4D"/>
    <w:rsid w:val="008B5EF6"/>
    <w:rsid w:val="008B6A26"/>
    <w:rsid w:val="008C3793"/>
    <w:rsid w:val="008C4759"/>
    <w:rsid w:val="008C5B0F"/>
    <w:rsid w:val="008C63DA"/>
    <w:rsid w:val="008D1B94"/>
    <w:rsid w:val="008D2055"/>
    <w:rsid w:val="008D3821"/>
    <w:rsid w:val="008D440A"/>
    <w:rsid w:val="008D6782"/>
    <w:rsid w:val="008D7568"/>
    <w:rsid w:val="008D75F5"/>
    <w:rsid w:val="008E0B5F"/>
    <w:rsid w:val="008E1815"/>
    <w:rsid w:val="008E310D"/>
    <w:rsid w:val="008E46AB"/>
    <w:rsid w:val="008F0EB1"/>
    <w:rsid w:val="008F10D3"/>
    <w:rsid w:val="008F4B18"/>
    <w:rsid w:val="008F4E40"/>
    <w:rsid w:val="008F5356"/>
    <w:rsid w:val="008F6AFC"/>
    <w:rsid w:val="008F79FC"/>
    <w:rsid w:val="00901DB1"/>
    <w:rsid w:val="0090236A"/>
    <w:rsid w:val="009056CE"/>
    <w:rsid w:val="00906465"/>
    <w:rsid w:val="009064F6"/>
    <w:rsid w:val="0091310E"/>
    <w:rsid w:val="00914C43"/>
    <w:rsid w:val="00915605"/>
    <w:rsid w:val="00915C1F"/>
    <w:rsid w:val="00916DFD"/>
    <w:rsid w:val="00922044"/>
    <w:rsid w:val="00923979"/>
    <w:rsid w:val="00925452"/>
    <w:rsid w:val="00925829"/>
    <w:rsid w:val="0092633D"/>
    <w:rsid w:val="0093020B"/>
    <w:rsid w:val="00934B5A"/>
    <w:rsid w:val="0093786A"/>
    <w:rsid w:val="009403B6"/>
    <w:rsid w:val="0094170F"/>
    <w:rsid w:val="00941A6C"/>
    <w:rsid w:val="00942D81"/>
    <w:rsid w:val="00944227"/>
    <w:rsid w:val="00945E85"/>
    <w:rsid w:val="00946E52"/>
    <w:rsid w:val="0095012A"/>
    <w:rsid w:val="00951DC6"/>
    <w:rsid w:val="00953220"/>
    <w:rsid w:val="009539DE"/>
    <w:rsid w:val="00953EE6"/>
    <w:rsid w:val="009606A7"/>
    <w:rsid w:val="00960968"/>
    <w:rsid w:val="009634BC"/>
    <w:rsid w:val="00964A9D"/>
    <w:rsid w:val="009700AC"/>
    <w:rsid w:val="00971C0C"/>
    <w:rsid w:val="009743B9"/>
    <w:rsid w:val="009746FA"/>
    <w:rsid w:val="0097493E"/>
    <w:rsid w:val="00974E78"/>
    <w:rsid w:val="009753BC"/>
    <w:rsid w:val="0097660E"/>
    <w:rsid w:val="009770A2"/>
    <w:rsid w:val="00980A02"/>
    <w:rsid w:val="00980AC9"/>
    <w:rsid w:val="00981721"/>
    <w:rsid w:val="0098548A"/>
    <w:rsid w:val="00985808"/>
    <w:rsid w:val="009900A0"/>
    <w:rsid w:val="00991268"/>
    <w:rsid w:val="00991C7F"/>
    <w:rsid w:val="00992EC8"/>
    <w:rsid w:val="00993635"/>
    <w:rsid w:val="00993E43"/>
    <w:rsid w:val="009961A6"/>
    <w:rsid w:val="009A0351"/>
    <w:rsid w:val="009A0EF7"/>
    <w:rsid w:val="009A2806"/>
    <w:rsid w:val="009A6B9A"/>
    <w:rsid w:val="009B19C1"/>
    <w:rsid w:val="009B4066"/>
    <w:rsid w:val="009B4BED"/>
    <w:rsid w:val="009B5825"/>
    <w:rsid w:val="009B619D"/>
    <w:rsid w:val="009B6894"/>
    <w:rsid w:val="009B6C53"/>
    <w:rsid w:val="009C1DE2"/>
    <w:rsid w:val="009C68DC"/>
    <w:rsid w:val="009D6AE1"/>
    <w:rsid w:val="009E12D9"/>
    <w:rsid w:val="009E59C3"/>
    <w:rsid w:val="009E5A2A"/>
    <w:rsid w:val="009E64D8"/>
    <w:rsid w:val="009F19D6"/>
    <w:rsid w:val="009F67F9"/>
    <w:rsid w:val="00A02750"/>
    <w:rsid w:val="00A035EE"/>
    <w:rsid w:val="00A06435"/>
    <w:rsid w:val="00A07674"/>
    <w:rsid w:val="00A10B9B"/>
    <w:rsid w:val="00A118B6"/>
    <w:rsid w:val="00A1493A"/>
    <w:rsid w:val="00A1675A"/>
    <w:rsid w:val="00A17521"/>
    <w:rsid w:val="00A17C4C"/>
    <w:rsid w:val="00A21C1D"/>
    <w:rsid w:val="00A2417B"/>
    <w:rsid w:val="00A251AC"/>
    <w:rsid w:val="00A25454"/>
    <w:rsid w:val="00A27ADB"/>
    <w:rsid w:val="00A314CE"/>
    <w:rsid w:val="00A32717"/>
    <w:rsid w:val="00A33826"/>
    <w:rsid w:val="00A35B6F"/>
    <w:rsid w:val="00A4044C"/>
    <w:rsid w:val="00A40F82"/>
    <w:rsid w:val="00A42D61"/>
    <w:rsid w:val="00A432E6"/>
    <w:rsid w:val="00A469EB"/>
    <w:rsid w:val="00A47305"/>
    <w:rsid w:val="00A47883"/>
    <w:rsid w:val="00A50238"/>
    <w:rsid w:val="00A513B9"/>
    <w:rsid w:val="00A53A58"/>
    <w:rsid w:val="00A619B1"/>
    <w:rsid w:val="00A633AA"/>
    <w:rsid w:val="00A643AF"/>
    <w:rsid w:val="00A654BA"/>
    <w:rsid w:val="00A71F28"/>
    <w:rsid w:val="00A7284F"/>
    <w:rsid w:val="00A72E9E"/>
    <w:rsid w:val="00A754A8"/>
    <w:rsid w:val="00A777E2"/>
    <w:rsid w:val="00A80695"/>
    <w:rsid w:val="00A83132"/>
    <w:rsid w:val="00A83445"/>
    <w:rsid w:val="00A84E93"/>
    <w:rsid w:val="00A86568"/>
    <w:rsid w:val="00A9036F"/>
    <w:rsid w:val="00A90B87"/>
    <w:rsid w:val="00A93C2F"/>
    <w:rsid w:val="00A94242"/>
    <w:rsid w:val="00A94486"/>
    <w:rsid w:val="00A969C8"/>
    <w:rsid w:val="00AA5285"/>
    <w:rsid w:val="00AA5336"/>
    <w:rsid w:val="00AA6004"/>
    <w:rsid w:val="00AA748A"/>
    <w:rsid w:val="00AB0D8E"/>
    <w:rsid w:val="00AB6FB4"/>
    <w:rsid w:val="00AC1837"/>
    <w:rsid w:val="00AC1C03"/>
    <w:rsid w:val="00AC2944"/>
    <w:rsid w:val="00AC383E"/>
    <w:rsid w:val="00AC45E9"/>
    <w:rsid w:val="00AC4EC5"/>
    <w:rsid w:val="00AC537D"/>
    <w:rsid w:val="00AD184E"/>
    <w:rsid w:val="00AD1F73"/>
    <w:rsid w:val="00AD557B"/>
    <w:rsid w:val="00AD572B"/>
    <w:rsid w:val="00AD7940"/>
    <w:rsid w:val="00AD7DB0"/>
    <w:rsid w:val="00AE0279"/>
    <w:rsid w:val="00AE1E41"/>
    <w:rsid w:val="00AE3A5B"/>
    <w:rsid w:val="00AE6EF9"/>
    <w:rsid w:val="00AE772D"/>
    <w:rsid w:val="00AE7A14"/>
    <w:rsid w:val="00AF64A5"/>
    <w:rsid w:val="00B0120B"/>
    <w:rsid w:val="00B03A64"/>
    <w:rsid w:val="00B105C3"/>
    <w:rsid w:val="00B15DCE"/>
    <w:rsid w:val="00B2143C"/>
    <w:rsid w:val="00B23550"/>
    <w:rsid w:val="00B24B15"/>
    <w:rsid w:val="00B25613"/>
    <w:rsid w:val="00B27405"/>
    <w:rsid w:val="00B32364"/>
    <w:rsid w:val="00B33349"/>
    <w:rsid w:val="00B340B4"/>
    <w:rsid w:val="00B4184C"/>
    <w:rsid w:val="00B41D48"/>
    <w:rsid w:val="00B42716"/>
    <w:rsid w:val="00B434E6"/>
    <w:rsid w:val="00B4639D"/>
    <w:rsid w:val="00B46BAB"/>
    <w:rsid w:val="00B4757D"/>
    <w:rsid w:val="00B52FE1"/>
    <w:rsid w:val="00B54372"/>
    <w:rsid w:val="00B55845"/>
    <w:rsid w:val="00B635C4"/>
    <w:rsid w:val="00B6471F"/>
    <w:rsid w:val="00B66386"/>
    <w:rsid w:val="00B676A7"/>
    <w:rsid w:val="00B708BE"/>
    <w:rsid w:val="00B82571"/>
    <w:rsid w:val="00B82B91"/>
    <w:rsid w:val="00B879EE"/>
    <w:rsid w:val="00B90704"/>
    <w:rsid w:val="00B91A3D"/>
    <w:rsid w:val="00B93716"/>
    <w:rsid w:val="00B947E2"/>
    <w:rsid w:val="00B9742F"/>
    <w:rsid w:val="00B9750C"/>
    <w:rsid w:val="00B97ED8"/>
    <w:rsid w:val="00BA2B87"/>
    <w:rsid w:val="00BA4480"/>
    <w:rsid w:val="00BA593A"/>
    <w:rsid w:val="00BA7C37"/>
    <w:rsid w:val="00BB0412"/>
    <w:rsid w:val="00BB188D"/>
    <w:rsid w:val="00BB4994"/>
    <w:rsid w:val="00BB55DF"/>
    <w:rsid w:val="00BB6557"/>
    <w:rsid w:val="00BC01AE"/>
    <w:rsid w:val="00BC2556"/>
    <w:rsid w:val="00BD08E1"/>
    <w:rsid w:val="00BD106E"/>
    <w:rsid w:val="00BD3C32"/>
    <w:rsid w:val="00BD468D"/>
    <w:rsid w:val="00BD7433"/>
    <w:rsid w:val="00BE0B0C"/>
    <w:rsid w:val="00BE1C5C"/>
    <w:rsid w:val="00BE273C"/>
    <w:rsid w:val="00BE3F5C"/>
    <w:rsid w:val="00BE4CD1"/>
    <w:rsid w:val="00BE506A"/>
    <w:rsid w:val="00BE5B89"/>
    <w:rsid w:val="00BE622C"/>
    <w:rsid w:val="00BE6E82"/>
    <w:rsid w:val="00BF015D"/>
    <w:rsid w:val="00BF046B"/>
    <w:rsid w:val="00BF20E5"/>
    <w:rsid w:val="00BF4C05"/>
    <w:rsid w:val="00BF4EB3"/>
    <w:rsid w:val="00BF53F5"/>
    <w:rsid w:val="00C00179"/>
    <w:rsid w:val="00C01430"/>
    <w:rsid w:val="00C01723"/>
    <w:rsid w:val="00C01E8E"/>
    <w:rsid w:val="00C0461B"/>
    <w:rsid w:val="00C04CF8"/>
    <w:rsid w:val="00C06DDA"/>
    <w:rsid w:val="00C10150"/>
    <w:rsid w:val="00C10B57"/>
    <w:rsid w:val="00C1409C"/>
    <w:rsid w:val="00C226FF"/>
    <w:rsid w:val="00C23B28"/>
    <w:rsid w:val="00C24B72"/>
    <w:rsid w:val="00C261BF"/>
    <w:rsid w:val="00C27EF8"/>
    <w:rsid w:val="00C32676"/>
    <w:rsid w:val="00C328BB"/>
    <w:rsid w:val="00C35307"/>
    <w:rsid w:val="00C37697"/>
    <w:rsid w:val="00C40235"/>
    <w:rsid w:val="00C40936"/>
    <w:rsid w:val="00C41C4E"/>
    <w:rsid w:val="00C422A6"/>
    <w:rsid w:val="00C42A7D"/>
    <w:rsid w:val="00C4334A"/>
    <w:rsid w:val="00C43CBE"/>
    <w:rsid w:val="00C5032D"/>
    <w:rsid w:val="00C5336C"/>
    <w:rsid w:val="00C54048"/>
    <w:rsid w:val="00C55091"/>
    <w:rsid w:val="00C5752A"/>
    <w:rsid w:val="00C60F89"/>
    <w:rsid w:val="00C616EC"/>
    <w:rsid w:val="00C626BE"/>
    <w:rsid w:val="00C62B0B"/>
    <w:rsid w:val="00C633B6"/>
    <w:rsid w:val="00C63F30"/>
    <w:rsid w:val="00C6453D"/>
    <w:rsid w:val="00C6528B"/>
    <w:rsid w:val="00C66B6E"/>
    <w:rsid w:val="00C6714B"/>
    <w:rsid w:val="00C67B1D"/>
    <w:rsid w:val="00C70DBC"/>
    <w:rsid w:val="00C750D0"/>
    <w:rsid w:val="00C82560"/>
    <w:rsid w:val="00C8742A"/>
    <w:rsid w:val="00C8754B"/>
    <w:rsid w:val="00C95449"/>
    <w:rsid w:val="00CA1402"/>
    <w:rsid w:val="00CA206D"/>
    <w:rsid w:val="00CA2F3C"/>
    <w:rsid w:val="00CA531B"/>
    <w:rsid w:val="00CB1413"/>
    <w:rsid w:val="00CB1C88"/>
    <w:rsid w:val="00CB5D98"/>
    <w:rsid w:val="00CB5F0B"/>
    <w:rsid w:val="00CB6CE6"/>
    <w:rsid w:val="00CB6DB6"/>
    <w:rsid w:val="00CC0175"/>
    <w:rsid w:val="00CC038B"/>
    <w:rsid w:val="00CC14D9"/>
    <w:rsid w:val="00CC32B3"/>
    <w:rsid w:val="00CC34D0"/>
    <w:rsid w:val="00CC4EFB"/>
    <w:rsid w:val="00CC6523"/>
    <w:rsid w:val="00CC68A2"/>
    <w:rsid w:val="00CC6BA8"/>
    <w:rsid w:val="00CD00D5"/>
    <w:rsid w:val="00CD148E"/>
    <w:rsid w:val="00CD161C"/>
    <w:rsid w:val="00CD1789"/>
    <w:rsid w:val="00CD237D"/>
    <w:rsid w:val="00CD3110"/>
    <w:rsid w:val="00CD33EA"/>
    <w:rsid w:val="00CD4276"/>
    <w:rsid w:val="00CD5D8B"/>
    <w:rsid w:val="00CD62B0"/>
    <w:rsid w:val="00CE43FA"/>
    <w:rsid w:val="00CE6301"/>
    <w:rsid w:val="00CF7A46"/>
    <w:rsid w:val="00D009BC"/>
    <w:rsid w:val="00D02816"/>
    <w:rsid w:val="00D02862"/>
    <w:rsid w:val="00D03980"/>
    <w:rsid w:val="00D04BB9"/>
    <w:rsid w:val="00D108A9"/>
    <w:rsid w:val="00D1141F"/>
    <w:rsid w:val="00D1274F"/>
    <w:rsid w:val="00D12BBB"/>
    <w:rsid w:val="00D1649D"/>
    <w:rsid w:val="00D17FF2"/>
    <w:rsid w:val="00D20468"/>
    <w:rsid w:val="00D21890"/>
    <w:rsid w:val="00D25C76"/>
    <w:rsid w:val="00D26A40"/>
    <w:rsid w:val="00D31385"/>
    <w:rsid w:val="00D319D1"/>
    <w:rsid w:val="00D32BB6"/>
    <w:rsid w:val="00D33578"/>
    <w:rsid w:val="00D33F95"/>
    <w:rsid w:val="00D44A87"/>
    <w:rsid w:val="00D45333"/>
    <w:rsid w:val="00D47502"/>
    <w:rsid w:val="00D53D85"/>
    <w:rsid w:val="00D54026"/>
    <w:rsid w:val="00D54626"/>
    <w:rsid w:val="00D54633"/>
    <w:rsid w:val="00D56078"/>
    <w:rsid w:val="00D56AD7"/>
    <w:rsid w:val="00D56C92"/>
    <w:rsid w:val="00D57795"/>
    <w:rsid w:val="00D578D5"/>
    <w:rsid w:val="00D616B3"/>
    <w:rsid w:val="00D62078"/>
    <w:rsid w:val="00D621E5"/>
    <w:rsid w:val="00D63F20"/>
    <w:rsid w:val="00D70ACD"/>
    <w:rsid w:val="00D71F47"/>
    <w:rsid w:val="00D74017"/>
    <w:rsid w:val="00D74B85"/>
    <w:rsid w:val="00D765D5"/>
    <w:rsid w:val="00D7663F"/>
    <w:rsid w:val="00D772F7"/>
    <w:rsid w:val="00D859B8"/>
    <w:rsid w:val="00D879AD"/>
    <w:rsid w:val="00D91259"/>
    <w:rsid w:val="00D94C97"/>
    <w:rsid w:val="00D9604C"/>
    <w:rsid w:val="00D9667F"/>
    <w:rsid w:val="00D96E35"/>
    <w:rsid w:val="00DA0CA6"/>
    <w:rsid w:val="00DA107D"/>
    <w:rsid w:val="00DA1726"/>
    <w:rsid w:val="00DA31D0"/>
    <w:rsid w:val="00DA37A0"/>
    <w:rsid w:val="00DA40C8"/>
    <w:rsid w:val="00DA42FC"/>
    <w:rsid w:val="00DA46F0"/>
    <w:rsid w:val="00DA5CC5"/>
    <w:rsid w:val="00DB31D9"/>
    <w:rsid w:val="00DB521E"/>
    <w:rsid w:val="00DB59A3"/>
    <w:rsid w:val="00DC39A6"/>
    <w:rsid w:val="00DC63CB"/>
    <w:rsid w:val="00DD1E3B"/>
    <w:rsid w:val="00DE03AA"/>
    <w:rsid w:val="00DE3008"/>
    <w:rsid w:val="00DE5286"/>
    <w:rsid w:val="00DE7650"/>
    <w:rsid w:val="00DF0541"/>
    <w:rsid w:val="00DF30C9"/>
    <w:rsid w:val="00DF39E9"/>
    <w:rsid w:val="00DF4E40"/>
    <w:rsid w:val="00DF6602"/>
    <w:rsid w:val="00DF6E0B"/>
    <w:rsid w:val="00DF7461"/>
    <w:rsid w:val="00DF75BC"/>
    <w:rsid w:val="00DF7ABC"/>
    <w:rsid w:val="00E01D8F"/>
    <w:rsid w:val="00E0286F"/>
    <w:rsid w:val="00E03F38"/>
    <w:rsid w:val="00E07044"/>
    <w:rsid w:val="00E07C6E"/>
    <w:rsid w:val="00E14DA6"/>
    <w:rsid w:val="00E206E9"/>
    <w:rsid w:val="00E20F59"/>
    <w:rsid w:val="00E243A5"/>
    <w:rsid w:val="00E26322"/>
    <w:rsid w:val="00E31EA1"/>
    <w:rsid w:val="00E32BA8"/>
    <w:rsid w:val="00E33543"/>
    <w:rsid w:val="00E3384B"/>
    <w:rsid w:val="00E33FE9"/>
    <w:rsid w:val="00E343D8"/>
    <w:rsid w:val="00E3686B"/>
    <w:rsid w:val="00E406FA"/>
    <w:rsid w:val="00E43AD8"/>
    <w:rsid w:val="00E440A9"/>
    <w:rsid w:val="00E47EDD"/>
    <w:rsid w:val="00E518B7"/>
    <w:rsid w:val="00E51B8E"/>
    <w:rsid w:val="00E5478B"/>
    <w:rsid w:val="00E561F4"/>
    <w:rsid w:val="00E5763B"/>
    <w:rsid w:val="00E60497"/>
    <w:rsid w:val="00E618A4"/>
    <w:rsid w:val="00E62F93"/>
    <w:rsid w:val="00E64AF9"/>
    <w:rsid w:val="00E67E0B"/>
    <w:rsid w:val="00E715D4"/>
    <w:rsid w:val="00E720BE"/>
    <w:rsid w:val="00E72215"/>
    <w:rsid w:val="00E72A6B"/>
    <w:rsid w:val="00E72EFC"/>
    <w:rsid w:val="00E73835"/>
    <w:rsid w:val="00E7562C"/>
    <w:rsid w:val="00E82C84"/>
    <w:rsid w:val="00E8341F"/>
    <w:rsid w:val="00E8394F"/>
    <w:rsid w:val="00E8697B"/>
    <w:rsid w:val="00E928C3"/>
    <w:rsid w:val="00E935FE"/>
    <w:rsid w:val="00E93887"/>
    <w:rsid w:val="00E93C6C"/>
    <w:rsid w:val="00E94800"/>
    <w:rsid w:val="00E95819"/>
    <w:rsid w:val="00E965F2"/>
    <w:rsid w:val="00E96E7E"/>
    <w:rsid w:val="00E976A4"/>
    <w:rsid w:val="00E97E63"/>
    <w:rsid w:val="00EA069C"/>
    <w:rsid w:val="00EA0F09"/>
    <w:rsid w:val="00EA38A2"/>
    <w:rsid w:val="00EA3C82"/>
    <w:rsid w:val="00EA5D62"/>
    <w:rsid w:val="00EA6234"/>
    <w:rsid w:val="00EA72E4"/>
    <w:rsid w:val="00EB0E0E"/>
    <w:rsid w:val="00EC2173"/>
    <w:rsid w:val="00EC2296"/>
    <w:rsid w:val="00EC378E"/>
    <w:rsid w:val="00EC5870"/>
    <w:rsid w:val="00EC6DFC"/>
    <w:rsid w:val="00ED01F8"/>
    <w:rsid w:val="00ED39DE"/>
    <w:rsid w:val="00ED61B0"/>
    <w:rsid w:val="00ED7449"/>
    <w:rsid w:val="00EE0218"/>
    <w:rsid w:val="00EE100C"/>
    <w:rsid w:val="00EE2F63"/>
    <w:rsid w:val="00EE70C6"/>
    <w:rsid w:val="00EF16A9"/>
    <w:rsid w:val="00EF5CEA"/>
    <w:rsid w:val="00EF74E2"/>
    <w:rsid w:val="00F00657"/>
    <w:rsid w:val="00F03F75"/>
    <w:rsid w:val="00F06FBE"/>
    <w:rsid w:val="00F10493"/>
    <w:rsid w:val="00F12684"/>
    <w:rsid w:val="00F20CFA"/>
    <w:rsid w:val="00F22CFC"/>
    <w:rsid w:val="00F25B9C"/>
    <w:rsid w:val="00F31738"/>
    <w:rsid w:val="00F3364F"/>
    <w:rsid w:val="00F40166"/>
    <w:rsid w:val="00F40899"/>
    <w:rsid w:val="00F4593D"/>
    <w:rsid w:val="00F53F55"/>
    <w:rsid w:val="00F621D2"/>
    <w:rsid w:val="00F638EC"/>
    <w:rsid w:val="00F70B51"/>
    <w:rsid w:val="00F70DE6"/>
    <w:rsid w:val="00F715ED"/>
    <w:rsid w:val="00F71DF3"/>
    <w:rsid w:val="00F7687F"/>
    <w:rsid w:val="00F769C6"/>
    <w:rsid w:val="00F76A3F"/>
    <w:rsid w:val="00F77D61"/>
    <w:rsid w:val="00F83AD3"/>
    <w:rsid w:val="00F8785E"/>
    <w:rsid w:val="00F878AE"/>
    <w:rsid w:val="00F92385"/>
    <w:rsid w:val="00F97A26"/>
    <w:rsid w:val="00FA0B94"/>
    <w:rsid w:val="00FA21C7"/>
    <w:rsid w:val="00FA30ED"/>
    <w:rsid w:val="00FA5DB1"/>
    <w:rsid w:val="00FA61CD"/>
    <w:rsid w:val="00FA6BD8"/>
    <w:rsid w:val="00FA73A3"/>
    <w:rsid w:val="00FB046B"/>
    <w:rsid w:val="00FB2B19"/>
    <w:rsid w:val="00FB4963"/>
    <w:rsid w:val="00FB7746"/>
    <w:rsid w:val="00FC38FE"/>
    <w:rsid w:val="00FC40C1"/>
    <w:rsid w:val="00FC4903"/>
    <w:rsid w:val="00FD0CA9"/>
    <w:rsid w:val="00FD51BC"/>
    <w:rsid w:val="00FD76CB"/>
    <w:rsid w:val="00FD7890"/>
    <w:rsid w:val="00FE1C6A"/>
    <w:rsid w:val="00FE2048"/>
    <w:rsid w:val="00FE3E88"/>
    <w:rsid w:val="00FE6F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48C6A54"/>
  <w15:docId w15:val="{FBF98E44-F71D-438D-ABE6-AE3079F2A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7ED8"/>
    <w:pPr>
      <w:spacing w:after="0" w:line="240" w:lineRule="auto"/>
    </w:pPr>
    <w:rPr>
      <w:rFonts w:ascii="Arial" w:eastAsia="Times New Roman" w:hAnsi="Arial" w:cs="Arial"/>
    </w:rPr>
  </w:style>
  <w:style w:type="paragraph" w:styleId="Heading1">
    <w:name w:val="heading 1"/>
    <w:basedOn w:val="Normal"/>
    <w:next w:val="Normal"/>
    <w:link w:val="Heading1Char"/>
    <w:uiPriority w:val="99"/>
    <w:qFormat/>
    <w:rsid w:val="00F25B9C"/>
    <w:pPr>
      <w:keepNext/>
      <w:keepLines/>
      <w:spacing w:before="480"/>
      <w:outlineLvl w:val="0"/>
    </w:pPr>
    <w:rPr>
      <w:rFonts w:eastAsia="SimSun" w:cs="Times New Roman"/>
      <w:b/>
      <w:bCs/>
      <w:color w:val="365F91"/>
      <w:sz w:val="28"/>
      <w:szCs w:val="28"/>
    </w:rPr>
  </w:style>
  <w:style w:type="paragraph" w:styleId="Heading2">
    <w:name w:val="heading 2"/>
    <w:aliases w:val="PG Heading n"/>
    <w:basedOn w:val="Normal"/>
    <w:next w:val="Normal"/>
    <w:link w:val="Heading2Char"/>
    <w:uiPriority w:val="99"/>
    <w:qFormat/>
    <w:rsid w:val="00736C4E"/>
    <w:pPr>
      <w:keepNext/>
      <w:keepLines/>
      <w:spacing w:before="200"/>
      <w:outlineLvl w:val="1"/>
    </w:pPr>
    <w:rPr>
      <w:rFonts w:cs="Times New Roman"/>
      <w:b/>
      <w:color w:val="1F497D"/>
      <w:sz w:val="48"/>
      <w:szCs w:val="32"/>
      <w:lang w:eastAsia="en-US"/>
    </w:rPr>
  </w:style>
  <w:style w:type="paragraph" w:styleId="Heading4">
    <w:name w:val="heading 4"/>
    <w:basedOn w:val="Normal"/>
    <w:next w:val="Normal"/>
    <w:link w:val="Heading4Char"/>
    <w:uiPriority w:val="99"/>
    <w:qFormat/>
    <w:rsid w:val="00F25B9C"/>
    <w:pPr>
      <w:keepNext/>
      <w:keepLines/>
      <w:spacing w:before="200"/>
      <w:outlineLvl w:val="3"/>
    </w:pPr>
    <w:rPr>
      <w:rFonts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25B9C"/>
    <w:rPr>
      <w:rFonts w:eastAsia="SimSun" w:cs="Times New Roman"/>
      <w:b/>
      <w:bCs/>
      <w:color w:val="365F91"/>
      <w:sz w:val="28"/>
      <w:szCs w:val="28"/>
    </w:rPr>
  </w:style>
  <w:style w:type="character" w:customStyle="1" w:styleId="Heading2Char">
    <w:name w:val="Heading 2 Char"/>
    <w:aliases w:val="PG Heading n Char"/>
    <w:basedOn w:val="DefaultParagraphFont"/>
    <w:link w:val="Heading2"/>
    <w:uiPriority w:val="99"/>
    <w:rsid w:val="00736C4E"/>
    <w:rPr>
      <w:rFonts w:eastAsia="Times New Roman" w:cs="Times New Roman"/>
      <w:b/>
      <w:color w:val="1F497D"/>
      <w:sz w:val="48"/>
      <w:szCs w:val="32"/>
      <w:lang w:eastAsia="en-US"/>
    </w:rPr>
  </w:style>
  <w:style w:type="character" w:customStyle="1" w:styleId="Heading4Char">
    <w:name w:val="Heading 4 Char"/>
    <w:basedOn w:val="DefaultParagraphFont"/>
    <w:link w:val="Heading4"/>
    <w:uiPriority w:val="99"/>
    <w:rsid w:val="00F25B9C"/>
    <w:rPr>
      <w:rFonts w:eastAsia="Times New Roman" w:cs="Times New Roman"/>
      <w:b/>
      <w:bCs/>
      <w:i/>
      <w:iCs/>
      <w:color w:val="4F81BD"/>
    </w:rPr>
  </w:style>
  <w:style w:type="paragraph" w:customStyle="1" w:styleId="Covertitle">
    <w:name w:val="Cover title"/>
    <w:uiPriority w:val="99"/>
    <w:rsid w:val="00F25B9C"/>
    <w:pPr>
      <w:spacing w:after="0" w:line="240" w:lineRule="auto"/>
    </w:pPr>
    <w:rPr>
      <w:rFonts w:ascii="Arial" w:eastAsia="Times New Roman" w:hAnsi="Arial" w:cs="Times New Roman"/>
      <w:b/>
      <w:sz w:val="32"/>
      <w:szCs w:val="32"/>
      <w:lang w:eastAsia="en-US"/>
    </w:rPr>
  </w:style>
  <w:style w:type="paragraph" w:customStyle="1" w:styleId="PGKS3text">
    <w:name w:val="PG KS3 text"/>
    <w:basedOn w:val="Normal"/>
    <w:uiPriority w:val="99"/>
    <w:qFormat/>
    <w:rsid w:val="00DA46F0"/>
    <w:pPr>
      <w:spacing w:before="120"/>
    </w:pPr>
    <w:rPr>
      <w:rFonts w:ascii="Calibri" w:hAnsi="Calibri"/>
    </w:rPr>
  </w:style>
  <w:style w:type="paragraph" w:customStyle="1" w:styleId="PGKS3bulletedlist">
    <w:name w:val="PG KS3 bulleted list"/>
    <w:basedOn w:val="PGKS3text"/>
    <w:uiPriority w:val="99"/>
    <w:qFormat/>
    <w:rsid w:val="00DA46F0"/>
    <w:pPr>
      <w:numPr>
        <w:numId w:val="8"/>
      </w:numPr>
    </w:pPr>
  </w:style>
  <w:style w:type="paragraph" w:customStyle="1" w:styleId="ks3bold12pt">
    <w:name w:val="ks3 bold 12pt"/>
    <w:basedOn w:val="PGKS3text"/>
    <w:next w:val="PGKS3bulletedlist"/>
    <w:uiPriority w:val="99"/>
    <w:rsid w:val="00F25B9C"/>
    <w:rPr>
      <w:b/>
      <w:bCs/>
      <w:sz w:val="24"/>
      <w:szCs w:val="24"/>
    </w:rPr>
  </w:style>
  <w:style w:type="paragraph" w:styleId="NoSpacing">
    <w:name w:val="No Spacing"/>
    <w:link w:val="NoSpacingChar"/>
    <w:uiPriority w:val="1"/>
    <w:qFormat/>
    <w:rsid w:val="00F25B9C"/>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F25B9C"/>
    <w:rPr>
      <w:rFonts w:ascii="Calibri" w:eastAsia="MS Mincho" w:hAnsi="Calibri" w:cs="Arial"/>
      <w:lang w:val="en-US" w:eastAsia="ja-JP"/>
    </w:rPr>
  </w:style>
  <w:style w:type="paragraph" w:styleId="BalloonText">
    <w:name w:val="Balloon Text"/>
    <w:basedOn w:val="Normal"/>
    <w:link w:val="BalloonTextChar"/>
    <w:uiPriority w:val="99"/>
    <w:semiHidden/>
    <w:unhideWhenUsed/>
    <w:rsid w:val="00F25B9C"/>
    <w:rPr>
      <w:rFonts w:ascii="Tahoma" w:hAnsi="Tahoma" w:cs="Tahoma"/>
      <w:sz w:val="16"/>
      <w:szCs w:val="16"/>
    </w:rPr>
  </w:style>
  <w:style w:type="character" w:customStyle="1" w:styleId="BalloonTextChar">
    <w:name w:val="Balloon Text Char"/>
    <w:basedOn w:val="DefaultParagraphFont"/>
    <w:link w:val="BalloonText"/>
    <w:uiPriority w:val="99"/>
    <w:semiHidden/>
    <w:rsid w:val="00F25B9C"/>
    <w:rPr>
      <w:rFonts w:ascii="Tahoma" w:hAnsi="Tahoma" w:cs="Tahoma"/>
      <w:sz w:val="16"/>
      <w:szCs w:val="16"/>
    </w:rPr>
  </w:style>
  <w:style w:type="paragraph" w:styleId="Header">
    <w:name w:val="header"/>
    <w:basedOn w:val="Normal"/>
    <w:link w:val="HeaderChar"/>
    <w:uiPriority w:val="99"/>
    <w:unhideWhenUsed/>
    <w:rsid w:val="00F25B9C"/>
    <w:pPr>
      <w:tabs>
        <w:tab w:val="center" w:pos="4513"/>
        <w:tab w:val="right" w:pos="9026"/>
      </w:tabs>
    </w:pPr>
  </w:style>
  <w:style w:type="character" w:customStyle="1" w:styleId="HeaderChar">
    <w:name w:val="Header Char"/>
    <w:basedOn w:val="DefaultParagraphFont"/>
    <w:link w:val="Header"/>
    <w:uiPriority w:val="99"/>
    <w:rsid w:val="00F25B9C"/>
  </w:style>
  <w:style w:type="paragraph" w:styleId="Footer">
    <w:name w:val="footer"/>
    <w:aliases w:val="PG Footerf"/>
    <w:basedOn w:val="Normal"/>
    <w:link w:val="FooterChar"/>
    <w:uiPriority w:val="99"/>
    <w:unhideWhenUsed/>
    <w:rsid w:val="00F25B9C"/>
    <w:pPr>
      <w:tabs>
        <w:tab w:val="center" w:pos="4513"/>
        <w:tab w:val="right" w:pos="9026"/>
      </w:tabs>
    </w:pPr>
    <w:rPr>
      <w:rFonts w:ascii="Calibri" w:hAnsi="Calibri"/>
      <w:i/>
    </w:rPr>
  </w:style>
  <w:style w:type="character" w:customStyle="1" w:styleId="FooterChar">
    <w:name w:val="Footer Char"/>
    <w:aliases w:val="PG Footerf Char"/>
    <w:basedOn w:val="DefaultParagraphFont"/>
    <w:link w:val="Footer"/>
    <w:uiPriority w:val="99"/>
    <w:rsid w:val="00F25B9C"/>
    <w:rPr>
      <w:rFonts w:ascii="Calibri" w:hAnsi="Calibri"/>
      <w:i/>
    </w:rPr>
  </w:style>
  <w:style w:type="paragraph" w:customStyle="1" w:styleId="PGHeading2">
    <w:name w:val="PG Heading 2"/>
    <w:basedOn w:val="Heading1"/>
    <w:qFormat/>
    <w:rsid w:val="00DA46F0"/>
    <w:pPr>
      <w:spacing w:after="240"/>
    </w:pPr>
  </w:style>
  <w:style w:type="paragraph" w:customStyle="1" w:styleId="PGHeading3">
    <w:name w:val="PG Heading 3"/>
    <w:basedOn w:val="Heading4"/>
    <w:qFormat/>
    <w:rsid w:val="00DA46F0"/>
  </w:style>
  <w:style w:type="paragraph" w:styleId="Subtitle">
    <w:name w:val="Subtitle"/>
    <w:aliases w:val="PG Suggested for teaching in."/>
    <w:basedOn w:val="Heading1"/>
    <w:next w:val="Normal"/>
    <w:link w:val="SubtitleChar"/>
    <w:uiPriority w:val="11"/>
    <w:rsid w:val="00736C4E"/>
    <w:rPr>
      <w:b w:val="0"/>
      <w:i/>
      <w:sz w:val="24"/>
    </w:rPr>
  </w:style>
  <w:style w:type="character" w:customStyle="1" w:styleId="SubtitleChar">
    <w:name w:val="Subtitle Char"/>
    <w:aliases w:val="PG Suggested for teaching in. Char"/>
    <w:basedOn w:val="DefaultParagraphFont"/>
    <w:link w:val="Subtitle"/>
    <w:uiPriority w:val="11"/>
    <w:rsid w:val="00736C4E"/>
    <w:rPr>
      <w:rFonts w:eastAsia="SimSun" w:cs="Times New Roman"/>
      <w:bCs/>
      <w:i/>
      <w:color w:val="365F91"/>
      <w:sz w:val="24"/>
      <w:szCs w:val="28"/>
    </w:rPr>
  </w:style>
  <w:style w:type="paragraph" w:customStyle="1" w:styleId="PGLessonWeekContentTitle">
    <w:name w:val="PG Lesson Week &amp; Content Title"/>
    <w:basedOn w:val="Normal"/>
    <w:qFormat/>
    <w:rsid w:val="00DA46F0"/>
    <w:pPr>
      <w:spacing w:before="120" w:after="120"/>
    </w:pPr>
    <w:rPr>
      <w:b/>
      <w:color w:val="FFFFFF"/>
      <w:sz w:val="24"/>
    </w:rPr>
  </w:style>
  <w:style w:type="paragraph" w:customStyle="1" w:styleId="PGHeading1">
    <w:name w:val="PG Heading 1"/>
    <w:basedOn w:val="Heading2"/>
    <w:qFormat/>
    <w:rsid w:val="00DA46F0"/>
  </w:style>
  <w:style w:type="paragraph" w:customStyle="1" w:styleId="PGSuggestedforteachingin">
    <w:name w:val="PG Suggested for teaching in.."/>
    <w:basedOn w:val="Subtitle"/>
    <w:qFormat/>
    <w:rsid w:val="00DA46F0"/>
  </w:style>
  <w:style w:type="paragraph" w:customStyle="1" w:styleId="PGFooter">
    <w:name w:val="PG Footer"/>
    <w:basedOn w:val="Footer"/>
    <w:qFormat/>
    <w:rsid w:val="00DA46F0"/>
  </w:style>
  <w:style w:type="character" w:styleId="Hyperlink">
    <w:name w:val="Hyperlink"/>
    <w:uiPriority w:val="99"/>
    <w:rsid w:val="006506F8"/>
    <w:rPr>
      <w:color w:val="0000FF"/>
      <w:u w:val="single"/>
    </w:rPr>
  </w:style>
  <w:style w:type="paragraph" w:customStyle="1" w:styleId="ks3text">
    <w:name w:val="ks3 text"/>
    <w:basedOn w:val="Normal"/>
    <w:uiPriority w:val="99"/>
    <w:rsid w:val="006506F8"/>
    <w:pPr>
      <w:spacing w:before="120"/>
    </w:pPr>
    <w:rPr>
      <w:rFonts w:ascii="Calibri" w:hAnsi="Calibri"/>
    </w:rPr>
  </w:style>
  <w:style w:type="paragraph" w:customStyle="1" w:styleId="ks3bulletedlist">
    <w:name w:val="ks3 bulleted list"/>
    <w:basedOn w:val="ks3text"/>
    <w:uiPriority w:val="99"/>
    <w:rsid w:val="006506F8"/>
    <w:pPr>
      <w:tabs>
        <w:tab w:val="num" w:pos="397"/>
      </w:tabs>
      <w:ind w:left="397" w:hanging="397"/>
    </w:pPr>
  </w:style>
  <w:style w:type="paragraph" w:styleId="PlainText">
    <w:name w:val="Plain Text"/>
    <w:basedOn w:val="Normal"/>
    <w:link w:val="PlainTextChar"/>
    <w:uiPriority w:val="99"/>
    <w:semiHidden/>
    <w:unhideWhenUsed/>
    <w:rsid w:val="006506F8"/>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semiHidden/>
    <w:rsid w:val="006506F8"/>
    <w:rPr>
      <w:rFonts w:ascii="Consolas" w:eastAsia="Calibri" w:hAnsi="Consolas" w:cs="Times New Roman"/>
      <w:sz w:val="21"/>
      <w:szCs w:val="21"/>
      <w:lang w:eastAsia="en-US"/>
    </w:rPr>
  </w:style>
  <w:style w:type="character" w:styleId="FollowedHyperlink">
    <w:name w:val="FollowedHyperlink"/>
    <w:basedOn w:val="DefaultParagraphFont"/>
    <w:uiPriority w:val="99"/>
    <w:semiHidden/>
    <w:unhideWhenUsed/>
    <w:rsid w:val="00536CDB"/>
    <w:rPr>
      <w:color w:val="800080" w:themeColor="followedHyperlink"/>
      <w:u w:val="single"/>
    </w:rPr>
  </w:style>
  <w:style w:type="paragraph" w:styleId="ListParagraph">
    <w:name w:val="List Paragraph"/>
    <w:basedOn w:val="Normal"/>
    <w:uiPriority w:val="34"/>
    <w:qFormat/>
    <w:rsid w:val="006313E3"/>
    <w:pPr>
      <w:ind w:left="720"/>
      <w:contextualSpacing/>
    </w:pPr>
  </w:style>
  <w:style w:type="paragraph" w:styleId="NormalWeb">
    <w:name w:val="Normal (Web)"/>
    <w:basedOn w:val="Normal"/>
    <w:uiPriority w:val="99"/>
    <w:semiHidden/>
    <w:unhideWhenUsed/>
    <w:rsid w:val="006313E3"/>
    <w:pPr>
      <w:spacing w:before="100" w:beforeAutospacing="1" w:after="100" w:afterAutospacing="1"/>
    </w:pPr>
    <w:rPr>
      <w:rFonts w:ascii="Times New Roman" w:hAnsi="Times New Roman" w:cs="Times New Roman"/>
      <w:sz w:val="24"/>
      <w:szCs w:val="24"/>
    </w:rPr>
  </w:style>
  <w:style w:type="paragraph" w:customStyle="1" w:styleId="Default">
    <w:name w:val="Default"/>
    <w:rsid w:val="009064F6"/>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262554"/>
    <w:rPr>
      <w:b/>
      <w:bCs/>
    </w:rPr>
  </w:style>
  <w:style w:type="character" w:customStyle="1" w:styleId="apple-converted-space">
    <w:name w:val="apple-converted-space"/>
    <w:basedOn w:val="DefaultParagraphFont"/>
    <w:rsid w:val="00262554"/>
  </w:style>
  <w:style w:type="character" w:customStyle="1" w:styleId="st1">
    <w:name w:val="st1"/>
    <w:basedOn w:val="DefaultParagraphFont"/>
    <w:rsid w:val="00A619B1"/>
  </w:style>
  <w:style w:type="paragraph" w:styleId="CommentText">
    <w:name w:val="annotation text"/>
    <w:basedOn w:val="Normal"/>
    <w:link w:val="CommentTextChar"/>
    <w:uiPriority w:val="99"/>
    <w:semiHidden/>
    <w:unhideWhenUsed/>
    <w:rsid w:val="00960968"/>
    <w:rPr>
      <w:sz w:val="20"/>
      <w:szCs w:val="20"/>
    </w:rPr>
  </w:style>
  <w:style w:type="character" w:customStyle="1" w:styleId="CommentTextChar">
    <w:name w:val="Comment Text Char"/>
    <w:basedOn w:val="DefaultParagraphFont"/>
    <w:link w:val="CommentText"/>
    <w:uiPriority w:val="99"/>
    <w:semiHidden/>
    <w:rsid w:val="00960968"/>
    <w:rPr>
      <w:rFonts w:ascii="Arial" w:eastAsia="Times New Roman" w:hAnsi="Arial" w:cs="Arial"/>
      <w:sz w:val="20"/>
      <w:szCs w:val="20"/>
    </w:rPr>
  </w:style>
  <w:style w:type="character" w:styleId="PlaceholderText">
    <w:name w:val="Placeholder Text"/>
    <w:basedOn w:val="DefaultParagraphFont"/>
    <w:uiPriority w:val="99"/>
    <w:semiHidden/>
    <w:rsid w:val="00F00657"/>
    <w:rPr>
      <w:color w:val="808080"/>
    </w:rPr>
  </w:style>
  <w:style w:type="character" w:styleId="CommentReference">
    <w:name w:val="annotation reference"/>
    <w:basedOn w:val="DefaultParagraphFont"/>
    <w:uiPriority w:val="99"/>
    <w:semiHidden/>
    <w:unhideWhenUsed/>
    <w:rsid w:val="003D5F5F"/>
    <w:rPr>
      <w:sz w:val="16"/>
      <w:szCs w:val="16"/>
    </w:rPr>
  </w:style>
  <w:style w:type="paragraph" w:styleId="CommentSubject">
    <w:name w:val="annotation subject"/>
    <w:basedOn w:val="CommentText"/>
    <w:next w:val="CommentText"/>
    <w:link w:val="CommentSubjectChar"/>
    <w:uiPriority w:val="99"/>
    <w:semiHidden/>
    <w:unhideWhenUsed/>
    <w:rsid w:val="003D5F5F"/>
    <w:rPr>
      <w:b/>
      <w:bCs/>
    </w:rPr>
  </w:style>
  <w:style w:type="character" w:customStyle="1" w:styleId="CommentSubjectChar">
    <w:name w:val="Comment Subject Char"/>
    <w:basedOn w:val="CommentTextChar"/>
    <w:link w:val="CommentSubject"/>
    <w:uiPriority w:val="99"/>
    <w:semiHidden/>
    <w:rsid w:val="003D5F5F"/>
    <w:rPr>
      <w:rFonts w:ascii="Arial" w:eastAsia="Times New Roman" w:hAnsi="Arial" w:cs="Arial"/>
      <w:b/>
      <w:bCs/>
      <w:sz w:val="20"/>
      <w:szCs w:val="20"/>
    </w:rPr>
  </w:style>
  <w:style w:type="table" w:styleId="TableGrid">
    <w:name w:val="Table Grid"/>
    <w:basedOn w:val="TableNormal"/>
    <w:uiPriority w:val="59"/>
    <w:rsid w:val="00574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GArtistCredits">
    <w:name w:val="PG Artist Credits"/>
    <w:basedOn w:val="Normal"/>
    <w:qFormat/>
    <w:rsid w:val="00DA46F0"/>
    <w:pPr>
      <w:spacing w:after="60"/>
    </w:pPr>
    <w:rPr>
      <w:rFonts w:asciiTheme="minorHAnsi" w:eastAsiaTheme="minorHAnsi" w:hAnsiTheme="minorHAnsi" w:cstheme="minorBidi"/>
      <w:lang w:eastAsia="en-US"/>
    </w:rPr>
  </w:style>
  <w:style w:type="paragraph" w:customStyle="1" w:styleId="PGArtistWebsite">
    <w:name w:val="PG Artist Website"/>
    <w:basedOn w:val="Normal"/>
    <w:qFormat/>
    <w:rsid w:val="00DA46F0"/>
    <w:pPr>
      <w:spacing w:before="240" w:after="240"/>
    </w:pPr>
    <w:rPr>
      <w:rFonts w:asciiTheme="minorHAnsi" w:eastAsiaTheme="minorHAnsi" w:hAnsiTheme="minorHAnsi" w:cstheme="minorBidi"/>
      <w:lang w:eastAsia="en-US"/>
    </w:rPr>
  </w:style>
  <w:style w:type="paragraph" w:customStyle="1" w:styleId="PGTG16ptHeading">
    <w:name w:val="PG TG 16 pt Heading"/>
    <w:basedOn w:val="Normal"/>
    <w:link w:val="PGTG16ptHeadingChar"/>
    <w:qFormat/>
    <w:rsid w:val="00DA46F0"/>
    <w:pPr>
      <w:spacing w:before="240" w:after="200" w:line="276" w:lineRule="auto"/>
    </w:pPr>
    <w:rPr>
      <w:rFonts w:eastAsiaTheme="minorEastAsia"/>
      <w:b/>
      <w:noProof/>
      <w:color w:val="365F91"/>
      <w:sz w:val="32"/>
    </w:rPr>
  </w:style>
  <w:style w:type="character" w:customStyle="1" w:styleId="PGTG16ptHeadingChar">
    <w:name w:val="PG TG 16 pt Heading Char"/>
    <w:basedOn w:val="DefaultParagraphFont"/>
    <w:link w:val="PGTG16ptHeading"/>
    <w:rsid w:val="00DA46F0"/>
    <w:rPr>
      <w:rFonts w:ascii="Arial" w:hAnsi="Arial" w:cs="Arial"/>
      <w:b/>
      <w:noProof/>
      <w:color w:val="365F91"/>
      <w:sz w:val="32"/>
    </w:rPr>
  </w:style>
  <w:style w:type="paragraph" w:customStyle="1" w:styleId="PGTG14ptHeading">
    <w:name w:val="PG TG 14pt Heading"/>
    <w:basedOn w:val="PGTG16ptHeading"/>
    <w:qFormat/>
    <w:rsid w:val="00DA46F0"/>
    <w:pPr>
      <w:spacing w:after="120" w:line="240" w:lineRule="auto"/>
    </w:pPr>
    <w:rPr>
      <w:sz w:val="28"/>
      <w:szCs w:val="28"/>
    </w:rPr>
  </w:style>
  <w:style w:type="paragraph" w:customStyle="1" w:styleId="PG11ptSub-heading">
    <w:name w:val="PG 11pt Sub-heading"/>
    <w:basedOn w:val="PGTG14ptHeading"/>
    <w:qFormat/>
    <w:rsid w:val="00DA46F0"/>
    <w:rPr>
      <w:sz w:val="22"/>
      <w:szCs w:val="22"/>
    </w:rPr>
  </w:style>
  <w:style w:type="character" w:customStyle="1" w:styleId="PGBold">
    <w:name w:val="PG Bold"/>
    <w:basedOn w:val="DefaultParagraphFont"/>
    <w:uiPriority w:val="1"/>
    <w:qFormat/>
    <w:rsid w:val="00DA46F0"/>
    <w:rPr>
      <w:b/>
    </w:rPr>
  </w:style>
  <w:style w:type="character" w:customStyle="1" w:styleId="PGBoldItalic">
    <w:name w:val="PG Bold Italic"/>
    <w:basedOn w:val="DefaultParagraphFont"/>
    <w:uiPriority w:val="1"/>
    <w:qFormat/>
    <w:rsid w:val="00DA46F0"/>
    <w:rPr>
      <w:b/>
      <w:i/>
    </w:rPr>
  </w:style>
  <w:style w:type="paragraph" w:customStyle="1" w:styleId="PGContentSub-heading1">
    <w:name w:val="PG Content Sub-heading 1"/>
    <w:basedOn w:val="Normal"/>
    <w:qFormat/>
    <w:rsid w:val="00DA46F0"/>
    <w:pPr>
      <w:spacing w:after="120"/>
    </w:pPr>
    <w:rPr>
      <w:rFonts w:asciiTheme="minorHAnsi" w:eastAsiaTheme="minorHAnsi" w:hAnsiTheme="minorHAnsi" w:cstheme="minorBidi"/>
      <w:b/>
      <w:lang w:eastAsia="en-US"/>
    </w:rPr>
  </w:style>
  <w:style w:type="character" w:customStyle="1" w:styleId="PGItalic">
    <w:name w:val="PG Italic"/>
    <w:basedOn w:val="DefaultParagraphFont"/>
    <w:uiPriority w:val="1"/>
    <w:qFormat/>
    <w:rsid w:val="00DA46F0"/>
    <w:rPr>
      <w:i/>
    </w:rPr>
  </w:style>
  <w:style w:type="character" w:customStyle="1" w:styleId="PGMathsTNRItalic">
    <w:name w:val="PG Maths TNR_Italic"/>
    <w:basedOn w:val="DefaultParagraphFont"/>
    <w:uiPriority w:val="1"/>
    <w:qFormat/>
    <w:rsid w:val="00DA46F0"/>
    <w:rPr>
      <w:rFonts w:ascii="Times New Roman" w:hAnsi="Times New Roman" w:cs="Arial"/>
      <w:i/>
      <w:color w:val="auto"/>
    </w:rPr>
  </w:style>
  <w:style w:type="paragraph" w:customStyle="1" w:styleId="PGResourceslist">
    <w:name w:val="PG Resources list"/>
    <w:qFormat/>
    <w:rsid w:val="00DA46F0"/>
    <w:pPr>
      <w:numPr>
        <w:numId w:val="9"/>
      </w:numPr>
      <w:spacing w:after="240" w:line="360" w:lineRule="auto"/>
      <w:contextualSpacing/>
    </w:pPr>
    <w:rPr>
      <w:rFonts w:eastAsiaTheme="minorHAnsi"/>
      <w:lang w:eastAsia="en-US"/>
    </w:rPr>
  </w:style>
  <w:style w:type="paragraph" w:customStyle="1" w:styleId="PGOutcomeslist">
    <w:name w:val="PG Outcomes list"/>
    <w:basedOn w:val="PGResourceslist"/>
    <w:qFormat/>
    <w:rsid w:val="00406E5D"/>
    <w:pPr>
      <w:numPr>
        <w:numId w:val="10"/>
      </w:numPr>
      <w:spacing w:after="120" w:line="240" w:lineRule="auto"/>
      <w:ind w:left="641" w:hanging="357"/>
      <w:contextualSpacing w:val="0"/>
    </w:pPr>
  </w:style>
  <w:style w:type="paragraph" w:customStyle="1" w:styleId="PGOutcomessecondlevellist">
    <w:name w:val="PG Outcomes second level list"/>
    <w:basedOn w:val="PGOutcomeslist"/>
    <w:qFormat/>
    <w:rsid w:val="00DA46F0"/>
    <w:pPr>
      <w:numPr>
        <w:numId w:val="11"/>
      </w:numPr>
    </w:pPr>
  </w:style>
  <w:style w:type="paragraph" w:customStyle="1" w:styleId="PGOutcomesSub-heading">
    <w:name w:val="PG Outcomes Sub-heading"/>
    <w:basedOn w:val="Normal"/>
    <w:qFormat/>
    <w:rsid w:val="00DA46F0"/>
    <w:pPr>
      <w:spacing w:before="240" w:after="240"/>
    </w:pPr>
    <w:rPr>
      <w:rFonts w:asciiTheme="minorHAnsi" w:eastAsiaTheme="minorHAnsi" w:hAnsiTheme="minorHAnsi" w:cstheme="minorBidi"/>
      <w:lang w:eastAsia="en-US"/>
    </w:rPr>
  </w:style>
  <w:style w:type="paragraph" w:customStyle="1" w:styleId="PGTableheading">
    <w:name w:val="PG Table heading"/>
    <w:basedOn w:val="Normal"/>
    <w:qFormat/>
    <w:rsid w:val="00DA46F0"/>
    <w:rPr>
      <w:rFonts w:eastAsiaTheme="minorHAnsi" w:cstheme="minorBidi"/>
      <w:b/>
      <w:bCs/>
      <w:color w:val="FFFFFF" w:themeColor="background1"/>
      <w:sz w:val="24"/>
      <w:szCs w:val="24"/>
      <w:lang w:eastAsia="en-US"/>
    </w:rPr>
  </w:style>
  <w:style w:type="paragraph" w:customStyle="1" w:styleId="PGTGContentTableHeading">
    <w:name w:val="PG TG Content Table Heading"/>
    <w:basedOn w:val="PGTableheading"/>
    <w:qFormat/>
    <w:rsid w:val="00DA46F0"/>
    <w:pPr>
      <w:tabs>
        <w:tab w:val="left" w:pos="6804"/>
      </w:tabs>
    </w:pPr>
    <w:rPr>
      <w:bCs w:val="0"/>
    </w:rPr>
  </w:style>
  <w:style w:type="paragraph" w:customStyle="1" w:styleId="PGTGTitle">
    <w:name w:val="PG TG Title"/>
    <w:basedOn w:val="Normal"/>
    <w:qFormat/>
    <w:rsid w:val="00DA46F0"/>
    <w:pPr>
      <w:pageBreakBefore/>
      <w:spacing w:after="240"/>
    </w:pPr>
    <w:rPr>
      <w:rFonts w:asciiTheme="minorHAnsi" w:eastAsiaTheme="minorHAnsi" w:hAnsiTheme="minorHAnsi" w:cstheme="minorBidi"/>
      <w:b/>
      <w:color w:val="365F91"/>
      <w:sz w:val="48"/>
      <w:lang w:eastAsia="en-US"/>
    </w:rPr>
  </w:style>
  <w:style w:type="paragraph" w:customStyle="1" w:styleId="PGTopicContentbodytext">
    <w:name w:val="PG Topic Content body text"/>
    <w:basedOn w:val="Normal"/>
    <w:qFormat/>
    <w:rsid w:val="00DA46F0"/>
    <w:pPr>
      <w:spacing w:after="240"/>
    </w:pPr>
    <w:rPr>
      <w:rFonts w:asciiTheme="minorHAnsi" w:eastAsiaTheme="minorHAnsi" w:hAnsiTheme="minorHAnsi" w:cstheme="minorBidi"/>
      <w:lang w:eastAsia="en-US"/>
    </w:rPr>
  </w:style>
  <w:style w:type="paragraph" w:customStyle="1" w:styleId="PGTopicTeachingResource">
    <w:name w:val="PG Topic Teaching Resource"/>
    <w:basedOn w:val="PGTopicContentbodytext"/>
    <w:qFormat/>
    <w:rsid w:val="00DA46F0"/>
    <w:pPr>
      <w:pBdr>
        <w:top w:val="single" w:sz="4" w:space="2" w:color="365F91"/>
        <w:left w:val="single" w:sz="4" w:space="4" w:color="365F91"/>
        <w:bottom w:val="single" w:sz="4" w:space="2" w:color="365F91"/>
        <w:right w:val="single" w:sz="4" w:space="4" w:color="365F91"/>
      </w:pBdr>
      <w:shd w:val="clear" w:color="auto" w:fill="365F91"/>
      <w:ind w:left="113" w:right="170"/>
    </w:pPr>
    <w:rPr>
      <w:bCs/>
      <w:color w:val="FFFFFF" w:themeColor="background1"/>
      <w:shd w:val="clear" w:color="auto" w:fill="365F9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9742">
      <w:bodyDiv w:val="1"/>
      <w:marLeft w:val="0"/>
      <w:marRight w:val="0"/>
      <w:marTop w:val="0"/>
      <w:marBottom w:val="0"/>
      <w:divBdr>
        <w:top w:val="none" w:sz="0" w:space="0" w:color="auto"/>
        <w:left w:val="none" w:sz="0" w:space="0" w:color="auto"/>
        <w:bottom w:val="none" w:sz="0" w:space="0" w:color="auto"/>
        <w:right w:val="none" w:sz="0" w:space="0" w:color="auto"/>
      </w:divBdr>
      <w:divsChild>
        <w:div w:id="769005297">
          <w:marLeft w:val="432"/>
          <w:marRight w:val="0"/>
          <w:marTop w:val="0"/>
          <w:marBottom w:val="280"/>
          <w:divBdr>
            <w:top w:val="none" w:sz="0" w:space="0" w:color="auto"/>
            <w:left w:val="none" w:sz="0" w:space="0" w:color="auto"/>
            <w:bottom w:val="none" w:sz="0" w:space="0" w:color="auto"/>
            <w:right w:val="none" w:sz="0" w:space="0" w:color="auto"/>
          </w:divBdr>
        </w:div>
        <w:div w:id="1142428341">
          <w:marLeft w:val="432"/>
          <w:marRight w:val="0"/>
          <w:marTop w:val="0"/>
          <w:marBottom w:val="280"/>
          <w:divBdr>
            <w:top w:val="none" w:sz="0" w:space="0" w:color="auto"/>
            <w:left w:val="none" w:sz="0" w:space="0" w:color="auto"/>
            <w:bottom w:val="none" w:sz="0" w:space="0" w:color="auto"/>
            <w:right w:val="none" w:sz="0" w:space="0" w:color="auto"/>
          </w:divBdr>
        </w:div>
        <w:div w:id="1601912239">
          <w:marLeft w:val="432"/>
          <w:marRight w:val="0"/>
          <w:marTop w:val="0"/>
          <w:marBottom w:val="280"/>
          <w:divBdr>
            <w:top w:val="none" w:sz="0" w:space="0" w:color="auto"/>
            <w:left w:val="none" w:sz="0" w:space="0" w:color="auto"/>
            <w:bottom w:val="none" w:sz="0" w:space="0" w:color="auto"/>
            <w:right w:val="none" w:sz="0" w:space="0" w:color="auto"/>
          </w:divBdr>
        </w:div>
        <w:div w:id="1898971459">
          <w:marLeft w:val="432"/>
          <w:marRight w:val="0"/>
          <w:marTop w:val="0"/>
          <w:marBottom w:val="280"/>
          <w:divBdr>
            <w:top w:val="none" w:sz="0" w:space="0" w:color="auto"/>
            <w:left w:val="none" w:sz="0" w:space="0" w:color="auto"/>
            <w:bottom w:val="none" w:sz="0" w:space="0" w:color="auto"/>
            <w:right w:val="none" w:sz="0" w:space="0" w:color="auto"/>
          </w:divBdr>
        </w:div>
      </w:divsChild>
    </w:div>
    <w:div w:id="105973720">
      <w:bodyDiv w:val="1"/>
      <w:marLeft w:val="0"/>
      <w:marRight w:val="0"/>
      <w:marTop w:val="0"/>
      <w:marBottom w:val="0"/>
      <w:divBdr>
        <w:top w:val="none" w:sz="0" w:space="0" w:color="auto"/>
        <w:left w:val="none" w:sz="0" w:space="0" w:color="auto"/>
        <w:bottom w:val="none" w:sz="0" w:space="0" w:color="auto"/>
        <w:right w:val="none" w:sz="0" w:space="0" w:color="auto"/>
      </w:divBdr>
      <w:divsChild>
        <w:div w:id="1785882548">
          <w:marLeft w:val="432"/>
          <w:marRight w:val="0"/>
          <w:marTop w:val="0"/>
          <w:marBottom w:val="280"/>
          <w:divBdr>
            <w:top w:val="none" w:sz="0" w:space="0" w:color="auto"/>
            <w:left w:val="none" w:sz="0" w:space="0" w:color="auto"/>
            <w:bottom w:val="none" w:sz="0" w:space="0" w:color="auto"/>
            <w:right w:val="none" w:sz="0" w:space="0" w:color="auto"/>
          </w:divBdr>
        </w:div>
      </w:divsChild>
    </w:div>
    <w:div w:id="111287019">
      <w:bodyDiv w:val="1"/>
      <w:marLeft w:val="0"/>
      <w:marRight w:val="0"/>
      <w:marTop w:val="0"/>
      <w:marBottom w:val="0"/>
      <w:divBdr>
        <w:top w:val="none" w:sz="0" w:space="0" w:color="auto"/>
        <w:left w:val="none" w:sz="0" w:space="0" w:color="auto"/>
        <w:bottom w:val="none" w:sz="0" w:space="0" w:color="auto"/>
        <w:right w:val="none" w:sz="0" w:space="0" w:color="auto"/>
      </w:divBdr>
      <w:divsChild>
        <w:div w:id="1065108468">
          <w:marLeft w:val="432"/>
          <w:marRight w:val="0"/>
          <w:marTop w:val="0"/>
          <w:marBottom w:val="280"/>
          <w:divBdr>
            <w:top w:val="none" w:sz="0" w:space="0" w:color="auto"/>
            <w:left w:val="none" w:sz="0" w:space="0" w:color="auto"/>
            <w:bottom w:val="none" w:sz="0" w:space="0" w:color="auto"/>
            <w:right w:val="none" w:sz="0" w:space="0" w:color="auto"/>
          </w:divBdr>
        </w:div>
        <w:div w:id="2064675776">
          <w:marLeft w:val="432"/>
          <w:marRight w:val="0"/>
          <w:marTop w:val="0"/>
          <w:marBottom w:val="280"/>
          <w:divBdr>
            <w:top w:val="none" w:sz="0" w:space="0" w:color="auto"/>
            <w:left w:val="none" w:sz="0" w:space="0" w:color="auto"/>
            <w:bottom w:val="none" w:sz="0" w:space="0" w:color="auto"/>
            <w:right w:val="none" w:sz="0" w:space="0" w:color="auto"/>
          </w:divBdr>
        </w:div>
      </w:divsChild>
    </w:div>
    <w:div w:id="165168380">
      <w:bodyDiv w:val="1"/>
      <w:marLeft w:val="0"/>
      <w:marRight w:val="0"/>
      <w:marTop w:val="0"/>
      <w:marBottom w:val="0"/>
      <w:divBdr>
        <w:top w:val="none" w:sz="0" w:space="0" w:color="auto"/>
        <w:left w:val="none" w:sz="0" w:space="0" w:color="auto"/>
        <w:bottom w:val="none" w:sz="0" w:space="0" w:color="auto"/>
        <w:right w:val="none" w:sz="0" w:space="0" w:color="auto"/>
      </w:divBdr>
      <w:divsChild>
        <w:div w:id="1809057209">
          <w:marLeft w:val="1138"/>
          <w:marRight w:val="0"/>
          <w:marTop w:val="0"/>
          <w:marBottom w:val="240"/>
          <w:divBdr>
            <w:top w:val="none" w:sz="0" w:space="0" w:color="auto"/>
            <w:left w:val="none" w:sz="0" w:space="0" w:color="auto"/>
            <w:bottom w:val="none" w:sz="0" w:space="0" w:color="auto"/>
            <w:right w:val="none" w:sz="0" w:space="0" w:color="auto"/>
          </w:divBdr>
        </w:div>
      </w:divsChild>
    </w:div>
    <w:div w:id="172037439">
      <w:bodyDiv w:val="1"/>
      <w:marLeft w:val="0"/>
      <w:marRight w:val="0"/>
      <w:marTop w:val="0"/>
      <w:marBottom w:val="0"/>
      <w:divBdr>
        <w:top w:val="none" w:sz="0" w:space="0" w:color="auto"/>
        <w:left w:val="none" w:sz="0" w:space="0" w:color="auto"/>
        <w:bottom w:val="none" w:sz="0" w:space="0" w:color="auto"/>
        <w:right w:val="none" w:sz="0" w:space="0" w:color="auto"/>
      </w:divBdr>
      <w:divsChild>
        <w:div w:id="155388288">
          <w:marLeft w:val="432"/>
          <w:marRight w:val="0"/>
          <w:marTop w:val="0"/>
          <w:marBottom w:val="280"/>
          <w:divBdr>
            <w:top w:val="none" w:sz="0" w:space="0" w:color="auto"/>
            <w:left w:val="none" w:sz="0" w:space="0" w:color="auto"/>
            <w:bottom w:val="none" w:sz="0" w:space="0" w:color="auto"/>
            <w:right w:val="none" w:sz="0" w:space="0" w:color="auto"/>
          </w:divBdr>
        </w:div>
        <w:div w:id="1123841535">
          <w:marLeft w:val="432"/>
          <w:marRight w:val="0"/>
          <w:marTop w:val="0"/>
          <w:marBottom w:val="280"/>
          <w:divBdr>
            <w:top w:val="none" w:sz="0" w:space="0" w:color="auto"/>
            <w:left w:val="none" w:sz="0" w:space="0" w:color="auto"/>
            <w:bottom w:val="none" w:sz="0" w:space="0" w:color="auto"/>
            <w:right w:val="none" w:sz="0" w:space="0" w:color="auto"/>
          </w:divBdr>
        </w:div>
        <w:div w:id="345834604">
          <w:marLeft w:val="432"/>
          <w:marRight w:val="0"/>
          <w:marTop w:val="0"/>
          <w:marBottom w:val="280"/>
          <w:divBdr>
            <w:top w:val="none" w:sz="0" w:space="0" w:color="auto"/>
            <w:left w:val="none" w:sz="0" w:space="0" w:color="auto"/>
            <w:bottom w:val="none" w:sz="0" w:space="0" w:color="auto"/>
            <w:right w:val="none" w:sz="0" w:space="0" w:color="auto"/>
          </w:divBdr>
        </w:div>
        <w:div w:id="1790470498">
          <w:marLeft w:val="432"/>
          <w:marRight w:val="0"/>
          <w:marTop w:val="0"/>
          <w:marBottom w:val="280"/>
          <w:divBdr>
            <w:top w:val="none" w:sz="0" w:space="0" w:color="auto"/>
            <w:left w:val="none" w:sz="0" w:space="0" w:color="auto"/>
            <w:bottom w:val="none" w:sz="0" w:space="0" w:color="auto"/>
            <w:right w:val="none" w:sz="0" w:space="0" w:color="auto"/>
          </w:divBdr>
        </w:div>
      </w:divsChild>
    </w:div>
    <w:div w:id="229385194">
      <w:bodyDiv w:val="1"/>
      <w:marLeft w:val="0"/>
      <w:marRight w:val="0"/>
      <w:marTop w:val="0"/>
      <w:marBottom w:val="0"/>
      <w:divBdr>
        <w:top w:val="none" w:sz="0" w:space="0" w:color="auto"/>
        <w:left w:val="none" w:sz="0" w:space="0" w:color="auto"/>
        <w:bottom w:val="none" w:sz="0" w:space="0" w:color="auto"/>
        <w:right w:val="none" w:sz="0" w:space="0" w:color="auto"/>
      </w:divBdr>
      <w:divsChild>
        <w:div w:id="1411538142">
          <w:marLeft w:val="432"/>
          <w:marRight w:val="0"/>
          <w:marTop w:val="0"/>
          <w:marBottom w:val="280"/>
          <w:divBdr>
            <w:top w:val="none" w:sz="0" w:space="0" w:color="auto"/>
            <w:left w:val="none" w:sz="0" w:space="0" w:color="auto"/>
            <w:bottom w:val="none" w:sz="0" w:space="0" w:color="auto"/>
            <w:right w:val="none" w:sz="0" w:space="0" w:color="auto"/>
          </w:divBdr>
        </w:div>
        <w:div w:id="530073475">
          <w:marLeft w:val="432"/>
          <w:marRight w:val="0"/>
          <w:marTop w:val="0"/>
          <w:marBottom w:val="280"/>
          <w:divBdr>
            <w:top w:val="none" w:sz="0" w:space="0" w:color="auto"/>
            <w:left w:val="none" w:sz="0" w:space="0" w:color="auto"/>
            <w:bottom w:val="none" w:sz="0" w:space="0" w:color="auto"/>
            <w:right w:val="none" w:sz="0" w:space="0" w:color="auto"/>
          </w:divBdr>
        </w:div>
        <w:div w:id="963198293">
          <w:marLeft w:val="432"/>
          <w:marRight w:val="0"/>
          <w:marTop w:val="0"/>
          <w:marBottom w:val="280"/>
          <w:divBdr>
            <w:top w:val="none" w:sz="0" w:space="0" w:color="auto"/>
            <w:left w:val="none" w:sz="0" w:space="0" w:color="auto"/>
            <w:bottom w:val="none" w:sz="0" w:space="0" w:color="auto"/>
            <w:right w:val="none" w:sz="0" w:space="0" w:color="auto"/>
          </w:divBdr>
        </w:div>
      </w:divsChild>
    </w:div>
    <w:div w:id="235093187">
      <w:bodyDiv w:val="1"/>
      <w:marLeft w:val="0"/>
      <w:marRight w:val="0"/>
      <w:marTop w:val="0"/>
      <w:marBottom w:val="0"/>
      <w:divBdr>
        <w:top w:val="none" w:sz="0" w:space="0" w:color="auto"/>
        <w:left w:val="none" w:sz="0" w:space="0" w:color="auto"/>
        <w:bottom w:val="none" w:sz="0" w:space="0" w:color="auto"/>
        <w:right w:val="none" w:sz="0" w:space="0" w:color="auto"/>
      </w:divBdr>
      <w:divsChild>
        <w:div w:id="753741082">
          <w:marLeft w:val="432"/>
          <w:marRight w:val="0"/>
          <w:marTop w:val="0"/>
          <w:marBottom w:val="280"/>
          <w:divBdr>
            <w:top w:val="none" w:sz="0" w:space="0" w:color="auto"/>
            <w:left w:val="none" w:sz="0" w:space="0" w:color="auto"/>
            <w:bottom w:val="none" w:sz="0" w:space="0" w:color="auto"/>
            <w:right w:val="none" w:sz="0" w:space="0" w:color="auto"/>
          </w:divBdr>
        </w:div>
        <w:div w:id="2047023053">
          <w:marLeft w:val="994"/>
          <w:marRight w:val="0"/>
          <w:marTop w:val="0"/>
          <w:marBottom w:val="280"/>
          <w:divBdr>
            <w:top w:val="none" w:sz="0" w:space="0" w:color="auto"/>
            <w:left w:val="none" w:sz="0" w:space="0" w:color="auto"/>
            <w:bottom w:val="none" w:sz="0" w:space="0" w:color="auto"/>
            <w:right w:val="none" w:sz="0" w:space="0" w:color="auto"/>
          </w:divBdr>
        </w:div>
        <w:div w:id="1428578432">
          <w:marLeft w:val="994"/>
          <w:marRight w:val="0"/>
          <w:marTop w:val="0"/>
          <w:marBottom w:val="280"/>
          <w:divBdr>
            <w:top w:val="none" w:sz="0" w:space="0" w:color="auto"/>
            <w:left w:val="none" w:sz="0" w:space="0" w:color="auto"/>
            <w:bottom w:val="none" w:sz="0" w:space="0" w:color="auto"/>
            <w:right w:val="none" w:sz="0" w:space="0" w:color="auto"/>
          </w:divBdr>
        </w:div>
        <w:div w:id="1481846831">
          <w:marLeft w:val="432"/>
          <w:marRight w:val="0"/>
          <w:marTop w:val="0"/>
          <w:marBottom w:val="280"/>
          <w:divBdr>
            <w:top w:val="none" w:sz="0" w:space="0" w:color="auto"/>
            <w:left w:val="none" w:sz="0" w:space="0" w:color="auto"/>
            <w:bottom w:val="none" w:sz="0" w:space="0" w:color="auto"/>
            <w:right w:val="none" w:sz="0" w:space="0" w:color="auto"/>
          </w:divBdr>
        </w:div>
      </w:divsChild>
    </w:div>
    <w:div w:id="264850020">
      <w:bodyDiv w:val="1"/>
      <w:marLeft w:val="0"/>
      <w:marRight w:val="0"/>
      <w:marTop w:val="0"/>
      <w:marBottom w:val="0"/>
      <w:divBdr>
        <w:top w:val="none" w:sz="0" w:space="0" w:color="auto"/>
        <w:left w:val="none" w:sz="0" w:space="0" w:color="auto"/>
        <w:bottom w:val="none" w:sz="0" w:space="0" w:color="auto"/>
        <w:right w:val="none" w:sz="0" w:space="0" w:color="auto"/>
      </w:divBdr>
    </w:div>
    <w:div w:id="407307143">
      <w:bodyDiv w:val="1"/>
      <w:marLeft w:val="0"/>
      <w:marRight w:val="0"/>
      <w:marTop w:val="0"/>
      <w:marBottom w:val="0"/>
      <w:divBdr>
        <w:top w:val="none" w:sz="0" w:space="0" w:color="auto"/>
        <w:left w:val="none" w:sz="0" w:space="0" w:color="auto"/>
        <w:bottom w:val="none" w:sz="0" w:space="0" w:color="auto"/>
        <w:right w:val="none" w:sz="0" w:space="0" w:color="auto"/>
      </w:divBdr>
      <w:divsChild>
        <w:div w:id="1543514609">
          <w:marLeft w:val="432"/>
          <w:marRight w:val="0"/>
          <w:marTop w:val="0"/>
          <w:marBottom w:val="280"/>
          <w:divBdr>
            <w:top w:val="none" w:sz="0" w:space="0" w:color="auto"/>
            <w:left w:val="none" w:sz="0" w:space="0" w:color="auto"/>
            <w:bottom w:val="none" w:sz="0" w:space="0" w:color="auto"/>
            <w:right w:val="none" w:sz="0" w:space="0" w:color="auto"/>
          </w:divBdr>
        </w:div>
        <w:div w:id="1699315585">
          <w:marLeft w:val="432"/>
          <w:marRight w:val="0"/>
          <w:marTop w:val="0"/>
          <w:marBottom w:val="280"/>
          <w:divBdr>
            <w:top w:val="none" w:sz="0" w:space="0" w:color="auto"/>
            <w:left w:val="none" w:sz="0" w:space="0" w:color="auto"/>
            <w:bottom w:val="none" w:sz="0" w:space="0" w:color="auto"/>
            <w:right w:val="none" w:sz="0" w:space="0" w:color="auto"/>
          </w:divBdr>
        </w:div>
        <w:div w:id="1930501408">
          <w:marLeft w:val="432"/>
          <w:marRight w:val="0"/>
          <w:marTop w:val="0"/>
          <w:marBottom w:val="280"/>
          <w:divBdr>
            <w:top w:val="none" w:sz="0" w:space="0" w:color="auto"/>
            <w:left w:val="none" w:sz="0" w:space="0" w:color="auto"/>
            <w:bottom w:val="none" w:sz="0" w:space="0" w:color="auto"/>
            <w:right w:val="none" w:sz="0" w:space="0" w:color="auto"/>
          </w:divBdr>
        </w:div>
        <w:div w:id="1959725214">
          <w:marLeft w:val="432"/>
          <w:marRight w:val="0"/>
          <w:marTop w:val="0"/>
          <w:marBottom w:val="280"/>
          <w:divBdr>
            <w:top w:val="none" w:sz="0" w:space="0" w:color="auto"/>
            <w:left w:val="none" w:sz="0" w:space="0" w:color="auto"/>
            <w:bottom w:val="none" w:sz="0" w:space="0" w:color="auto"/>
            <w:right w:val="none" w:sz="0" w:space="0" w:color="auto"/>
          </w:divBdr>
        </w:div>
      </w:divsChild>
    </w:div>
    <w:div w:id="412554006">
      <w:bodyDiv w:val="1"/>
      <w:marLeft w:val="0"/>
      <w:marRight w:val="0"/>
      <w:marTop w:val="0"/>
      <w:marBottom w:val="0"/>
      <w:divBdr>
        <w:top w:val="none" w:sz="0" w:space="0" w:color="auto"/>
        <w:left w:val="none" w:sz="0" w:space="0" w:color="auto"/>
        <w:bottom w:val="none" w:sz="0" w:space="0" w:color="auto"/>
        <w:right w:val="none" w:sz="0" w:space="0" w:color="auto"/>
      </w:divBdr>
      <w:divsChild>
        <w:div w:id="1153521692">
          <w:marLeft w:val="432"/>
          <w:marRight w:val="0"/>
          <w:marTop w:val="0"/>
          <w:marBottom w:val="280"/>
          <w:divBdr>
            <w:top w:val="none" w:sz="0" w:space="0" w:color="auto"/>
            <w:left w:val="none" w:sz="0" w:space="0" w:color="auto"/>
            <w:bottom w:val="none" w:sz="0" w:space="0" w:color="auto"/>
            <w:right w:val="none" w:sz="0" w:space="0" w:color="auto"/>
          </w:divBdr>
        </w:div>
        <w:div w:id="1905023534">
          <w:marLeft w:val="432"/>
          <w:marRight w:val="0"/>
          <w:marTop w:val="0"/>
          <w:marBottom w:val="280"/>
          <w:divBdr>
            <w:top w:val="none" w:sz="0" w:space="0" w:color="auto"/>
            <w:left w:val="none" w:sz="0" w:space="0" w:color="auto"/>
            <w:bottom w:val="none" w:sz="0" w:space="0" w:color="auto"/>
            <w:right w:val="none" w:sz="0" w:space="0" w:color="auto"/>
          </w:divBdr>
        </w:div>
        <w:div w:id="1989625774">
          <w:marLeft w:val="432"/>
          <w:marRight w:val="0"/>
          <w:marTop w:val="0"/>
          <w:marBottom w:val="280"/>
          <w:divBdr>
            <w:top w:val="none" w:sz="0" w:space="0" w:color="auto"/>
            <w:left w:val="none" w:sz="0" w:space="0" w:color="auto"/>
            <w:bottom w:val="none" w:sz="0" w:space="0" w:color="auto"/>
            <w:right w:val="none" w:sz="0" w:space="0" w:color="auto"/>
          </w:divBdr>
        </w:div>
        <w:div w:id="285816543">
          <w:marLeft w:val="432"/>
          <w:marRight w:val="0"/>
          <w:marTop w:val="0"/>
          <w:marBottom w:val="280"/>
          <w:divBdr>
            <w:top w:val="none" w:sz="0" w:space="0" w:color="auto"/>
            <w:left w:val="none" w:sz="0" w:space="0" w:color="auto"/>
            <w:bottom w:val="none" w:sz="0" w:space="0" w:color="auto"/>
            <w:right w:val="none" w:sz="0" w:space="0" w:color="auto"/>
          </w:divBdr>
        </w:div>
      </w:divsChild>
    </w:div>
    <w:div w:id="502286573">
      <w:bodyDiv w:val="1"/>
      <w:marLeft w:val="0"/>
      <w:marRight w:val="0"/>
      <w:marTop w:val="0"/>
      <w:marBottom w:val="0"/>
      <w:divBdr>
        <w:top w:val="none" w:sz="0" w:space="0" w:color="auto"/>
        <w:left w:val="none" w:sz="0" w:space="0" w:color="auto"/>
        <w:bottom w:val="none" w:sz="0" w:space="0" w:color="auto"/>
        <w:right w:val="none" w:sz="0" w:space="0" w:color="auto"/>
      </w:divBdr>
      <w:divsChild>
        <w:div w:id="1713387625">
          <w:marLeft w:val="1138"/>
          <w:marRight w:val="0"/>
          <w:marTop w:val="115"/>
          <w:marBottom w:val="0"/>
          <w:divBdr>
            <w:top w:val="none" w:sz="0" w:space="0" w:color="auto"/>
            <w:left w:val="none" w:sz="0" w:space="0" w:color="auto"/>
            <w:bottom w:val="none" w:sz="0" w:space="0" w:color="auto"/>
            <w:right w:val="none" w:sz="0" w:space="0" w:color="auto"/>
          </w:divBdr>
        </w:div>
        <w:div w:id="120538812">
          <w:marLeft w:val="1138"/>
          <w:marRight w:val="0"/>
          <w:marTop w:val="115"/>
          <w:marBottom w:val="0"/>
          <w:divBdr>
            <w:top w:val="none" w:sz="0" w:space="0" w:color="auto"/>
            <w:left w:val="none" w:sz="0" w:space="0" w:color="auto"/>
            <w:bottom w:val="none" w:sz="0" w:space="0" w:color="auto"/>
            <w:right w:val="none" w:sz="0" w:space="0" w:color="auto"/>
          </w:divBdr>
        </w:div>
        <w:div w:id="1012605862">
          <w:marLeft w:val="1138"/>
          <w:marRight w:val="0"/>
          <w:marTop w:val="115"/>
          <w:marBottom w:val="0"/>
          <w:divBdr>
            <w:top w:val="none" w:sz="0" w:space="0" w:color="auto"/>
            <w:left w:val="none" w:sz="0" w:space="0" w:color="auto"/>
            <w:bottom w:val="none" w:sz="0" w:space="0" w:color="auto"/>
            <w:right w:val="none" w:sz="0" w:space="0" w:color="auto"/>
          </w:divBdr>
        </w:div>
        <w:div w:id="1531258004">
          <w:marLeft w:val="1138"/>
          <w:marRight w:val="0"/>
          <w:marTop w:val="115"/>
          <w:marBottom w:val="0"/>
          <w:divBdr>
            <w:top w:val="none" w:sz="0" w:space="0" w:color="auto"/>
            <w:left w:val="none" w:sz="0" w:space="0" w:color="auto"/>
            <w:bottom w:val="none" w:sz="0" w:space="0" w:color="auto"/>
            <w:right w:val="none" w:sz="0" w:space="0" w:color="auto"/>
          </w:divBdr>
        </w:div>
        <w:div w:id="1461846515">
          <w:marLeft w:val="1138"/>
          <w:marRight w:val="0"/>
          <w:marTop w:val="115"/>
          <w:marBottom w:val="0"/>
          <w:divBdr>
            <w:top w:val="none" w:sz="0" w:space="0" w:color="auto"/>
            <w:left w:val="none" w:sz="0" w:space="0" w:color="auto"/>
            <w:bottom w:val="none" w:sz="0" w:space="0" w:color="auto"/>
            <w:right w:val="none" w:sz="0" w:space="0" w:color="auto"/>
          </w:divBdr>
        </w:div>
        <w:div w:id="1048644533">
          <w:marLeft w:val="1138"/>
          <w:marRight w:val="0"/>
          <w:marTop w:val="115"/>
          <w:marBottom w:val="0"/>
          <w:divBdr>
            <w:top w:val="none" w:sz="0" w:space="0" w:color="auto"/>
            <w:left w:val="none" w:sz="0" w:space="0" w:color="auto"/>
            <w:bottom w:val="none" w:sz="0" w:space="0" w:color="auto"/>
            <w:right w:val="none" w:sz="0" w:space="0" w:color="auto"/>
          </w:divBdr>
        </w:div>
        <w:div w:id="12148693">
          <w:marLeft w:val="1138"/>
          <w:marRight w:val="0"/>
          <w:marTop w:val="115"/>
          <w:marBottom w:val="0"/>
          <w:divBdr>
            <w:top w:val="none" w:sz="0" w:space="0" w:color="auto"/>
            <w:left w:val="none" w:sz="0" w:space="0" w:color="auto"/>
            <w:bottom w:val="none" w:sz="0" w:space="0" w:color="auto"/>
            <w:right w:val="none" w:sz="0" w:space="0" w:color="auto"/>
          </w:divBdr>
        </w:div>
      </w:divsChild>
    </w:div>
    <w:div w:id="510947949">
      <w:bodyDiv w:val="1"/>
      <w:marLeft w:val="0"/>
      <w:marRight w:val="0"/>
      <w:marTop w:val="0"/>
      <w:marBottom w:val="0"/>
      <w:divBdr>
        <w:top w:val="none" w:sz="0" w:space="0" w:color="auto"/>
        <w:left w:val="none" w:sz="0" w:space="0" w:color="auto"/>
        <w:bottom w:val="none" w:sz="0" w:space="0" w:color="auto"/>
        <w:right w:val="none" w:sz="0" w:space="0" w:color="auto"/>
      </w:divBdr>
      <w:divsChild>
        <w:div w:id="138036418">
          <w:marLeft w:val="432"/>
          <w:marRight w:val="0"/>
          <w:marTop w:val="0"/>
          <w:marBottom w:val="280"/>
          <w:divBdr>
            <w:top w:val="none" w:sz="0" w:space="0" w:color="auto"/>
            <w:left w:val="none" w:sz="0" w:space="0" w:color="auto"/>
            <w:bottom w:val="none" w:sz="0" w:space="0" w:color="auto"/>
            <w:right w:val="none" w:sz="0" w:space="0" w:color="auto"/>
          </w:divBdr>
        </w:div>
        <w:div w:id="1727101121">
          <w:marLeft w:val="432"/>
          <w:marRight w:val="0"/>
          <w:marTop w:val="0"/>
          <w:marBottom w:val="280"/>
          <w:divBdr>
            <w:top w:val="none" w:sz="0" w:space="0" w:color="auto"/>
            <w:left w:val="none" w:sz="0" w:space="0" w:color="auto"/>
            <w:bottom w:val="none" w:sz="0" w:space="0" w:color="auto"/>
            <w:right w:val="none" w:sz="0" w:space="0" w:color="auto"/>
          </w:divBdr>
        </w:div>
      </w:divsChild>
    </w:div>
    <w:div w:id="522519460">
      <w:bodyDiv w:val="1"/>
      <w:marLeft w:val="0"/>
      <w:marRight w:val="0"/>
      <w:marTop w:val="0"/>
      <w:marBottom w:val="0"/>
      <w:divBdr>
        <w:top w:val="none" w:sz="0" w:space="0" w:color="auto"/>
        <w:left w:val="none" w:sz="0" w:space="0" w:color="auto"/>
        <w:bottom w:val="none" w:sz="0" w:space="0" w:color="auto"/>
        <w:right w:val="none" w:sz="0" w:space="0" w:color="auto"/>
      </w:divBdr>
      <w:divsChild>
        <w:div w:id="441070034">
          <w:marLeft w:val="432"/>
          <w:marRight w:val="0"/>
          <w:marTop w:val="0"/>
          <w:marBottom w:val="280"/>
          <w:divBdr>
            <w:top w:val="none" w:sz="0" w:space="0" w:color="auto"/>
            <w:left w:val="none" w:sz="0" w:space="0" w:color="auto"/>
            <w:bottom w:val="none" w:sz="0" w:space="0" w:color="auto"/>
            <w:right w:val="none" w:sz="0" w:space="0" w:color="auto"/>
          </w:divBdr>
        </w:div>
        <w:div w:id="527526843">
          <w:marLeft w:val="432"/>
          <w:marRight w:val="0"/>
          <w:marTop w:val="0"/>
          <w:marBottom w:val="280"/>
          <w:divBdr>
            <w:top w:val="none" w:sz="0" w:space="0" w:color="auto"/>
            <w:left w:val="none" w:sz="0" w:space="0" w:color="auto"/>
            <w:bottom w:val="none" w:sz="0" w:space="0" w:color="auto"/>
            <w:right w:val="none" w:sz="0" w:space="0" w:color="auto"/>
          </w:divBdr>
        </w:div>
      </w:divsChild>
    </w:div>
    <w:div w:id="554270326">
      <w:bodyDiv w:val="1"/>
      <w:marLeft w:val="0"/>
      <w:marRight w:val="0"/>
      <w:marTop w:val="0"/>
      <w:marBottom w:val="0"/>
      <w:divBdr>
        <w:top w:val="none" w:sz="0" w:space="0" w:color="auto"/>
        <w:left w:val="none" w:sz="0" w:space="0" w:color="auto"/>
        <w:bottom w:val="none" w:sz="0" w:space="0" w:color="auto"/>
        <w:right w:val="none" w:sz="0" w:space="0" w:color="auto"/>
      </w:divBdr>
    </w:div>
    <w:div w:id="683630208">
      <w:bodyDiv w:val="1"/>
      <w:marLeft w:val="0"/>
      <w:marRight w:val="0"/>
      <w:marTop w:val="0"/>
      <w:marBottom w:val="0"/>
      <w:divBdr>
        <w:top w:val="none" w:sz="0" w:space="0" w:color="auto"/>
        <w:left w:val="none" w:sz="0" w:space="0" w:color="auto"/>
        <w:bottom w:val="none" w:sz="0" w:space="0" w:color="auto"/>
        <w:right w:val="none" w:sz="0" w:space="0" w:color="auto"/>
      </w:divBdr>
      <w:divsChild>
        <w:div w:id="307326145">
          <w:marLeft w:val="432"/>
          <w:marRight w:val="0"/>
          <w:marTop w:val="0"/>
          <w:marBottom w:val="280"/>
          <w:divBdr>
            <w:top w:val="none" w:sz="0" w:space="0" w:color="auto"/>
            <w:left w:val="none" w:sz="0" w:space="0" w:color="auto"/>
            <w:bottom w:val="none" w:sz="0" w:space="0" w:color="auto"/>
            <w:right w:val="none" w:sz="0" w:space="0" w:color="auto"/>
          </w:divBdr>
        </w:div>
        <w:div w:id="1544906340">
          <w:marLeft w:val="432"/>
          <w:marRight w:val="0"/>
          <w:marTop w:val="0"/>
          <w:marBottom w:val="280"/>
          <w:divBdr>
            <w:top w:val="none" w:sz="0" w:space="0" w:color="auto"/>
            <w:left w:val="none" w:sz="0" w:space="0" w:color="auto"/>
            <w:bottom w:val="none" w:sz="0" w:space="0" w:color="auto"/>
            <w:right w:val="none" w:sz="0" w:space="0" w:color="auto"/>
          </w:divBdr>
        </w:div>
      </w:divsChild>
    </w:div>
    <w:div w:id="858854678">
      <w:bodyDiv w:val="1"/>
      <w:marLeft w:val="0"/>
      <w:marRight w:val="0"/>
      <w:marTop w:val="0"/>
      <w:marBottom w:val="0"/>
      <w:divBdr>
        <w:top w:val="none" w:sz="0" w:space="0" w:color="auto"/>
        <w:left w:val="none" w:sz="0" w:space="0" w:color="auto"/>
        <w:bottom w:val="none" w:sz="0" w:space="0" w:color="auto"/>
        <w:right w:val="none" w:sz="0" w:space="0" w:color="auto"/>
      </w:divBdr>
      <w:divsChild>
        <w:div w:id="181632313">
          <w:marLeft w:val="432"/>
          <w:marRight w:val="0"/>
          <w:marTop w:val="0"/>
          <w:marBottom w:val="280"/>
          <w:divBdr>
            <w:top w:val="none" w:sz="0" w:space="0" w:color="auto"/>
            <w:left w:val="none" w:sz="0" w:space="0" w:color="auto"/>
            <w:bottom w:val="none" w:sz="0" w:space="0" w:color="auto"/>
            <w:right w:val="none" w:sz="0" w:space="0" w:color="auto"/>
          </w:divBdr>
        </w:div>
        <w:div w:id="363797921">
          <w:marLeft w:val="432"/>
          <w:marRight w:val="0"/>
          <w:marTop w:val="0"/>
          <w:marBottom w:val="280"/>
          <w:divBdr>
            <w:top w:val="none" w:sz="0" w:space="0" w:color="auto"/>
            <w:left w:val="none" w:sz="0" w:space="0" w:color="auto"/>
            <w:bottom w:val="none" w:sz="0" w:space="0" w:color="auto"/>
            <w:right w:val="none" w:sz="0" w:space="0" w:color="auto"/>
          </w:divBdr>
        </w:div>
        <w:div w:id="506477657">
          <w:marLeft w:val="432"/>
          <w:marRight w:val="0"/>
          <w:marTop w:val="0"/>
          <w:marBottom w:val="280"/>
          <w:divBdr>
            <w:top w:val="none" w:sz="0" w:space="0" w:color="auto"/>
            <w:left w:val="none" w:sz="0" w:space="0" w:color="auto"/>
            <w:bottom w:val="none" w:sz="0" w:space="0" w:color="auto"/>
            <w:right w:val="none" w:sz="0" w:space="0" w:color="auto"/>
          </w:divBdr>
        </w:div>
        <w:div w:id="530148084">
          <w:marLeft w:val="1138"/>
          <w:marRight w:val="0"/>
          <w:marTop w:val="0"/>
          <w:marBottom w:val="240"/>
          <w:divBdr>
            <w:top w:val="none" w:sz="0" w:space="0" w:color="auto"/>
            <w:left w:val="none" w:sz="0" w:space="0" w:color="auto"/>
            <w:bottom w:val="none" w:sz="0" w:space="0" w:color="auto"/>
            <w:right w:val="none" w:sz="0" w:space="0" w:color="auto"/>
          </w:divBdr>
        </w:div>
        <w:div w:id="1089546312">
          <w:marLeft w:val="1138"/>
          <w:marRight w:val="0"/>
          <w:marTop w:val="0"/>
          <w:marBottom w:val="240"/>
          <w:divBdr>
            <w:top w:val="none" w:sz="0" w:space="0" w:color="auto"/>
            <w:left w:val="none" w:sz="0" w:space="0" w:color="auto"/>
            <w:bottom w:val="none" w:sz="0" w:space="0" w:color="auto"/>
            <w:right w:val="none" w:sz="0" w:space="0" w:color="auto"/>
          </w:divBdr>
        </w:div>
        <w:div w:id="1473206249">
          <w:marLeft w:val="1138"/>
          <w:marRight w:val="0"/>
          <w:marTop w:val="0"/>
          <w:marBottom w:val="240"/>
          <w:divBdr>
            <w:top w:val="none" w:sz="0" w:space="0" w:color="auto"/>
            <w:left w:val="none" w:sz="0" w:space="0" w:color="auto"/>
            <w:bottom w:val="none" w:sz="0" w:space="0" w:color="auto"/>
            <w:right w:val="none" w:sz="0" w:space="0" w:color="auto"/>
          </w:divBdr>
        </w:div>
        <w:div w:id="1914311973">
          <w:marLeft w:val="1138"/>
          <w:marRight w:val="0"/>
          <w:marTop w:val="0"/>
          <w:marBottom w:val="240"/>
          <w:divBdr>
            <w:top w:val="none" w:sz="0" w:space="0" w:color="auto"/>
            <w:left w:val="none" w:sz="0" w:space="0" w:color="auto"/>
            <w:bottom w:val="none" w:sz="0" w:space="0" w:color="auto"/>
            <w:right w:val="none" w:sz="0" w:space="0" w:color="auto"/>
          </w:divBdr>
        </w:div>
      </w:divsChild>
    </w:div>
    <w:div w:id="862866707">
      <w:bodyDiv w:val="1"/>
      <w:marLeft w:val="0"/>
      <w:marRight w:val="0"/>
      <w:marTop w:val="0"/>
      <w:marBottom w:val="0"/>
      <w:divBdr>
        <w:top w:val="none" w:sz="0" w:space="0" w:color="auto"/>
        <w:left w:val="none" w:sz="0" w:space="0" w:color="auto"/>
        <w:bottom w:val="none" w:sz="0" w:space="0" w:color="auto"/>
        <w:right w:val="none" w:sz="0" w:space="0" w:color="auto"/>
      </w:divBdr>
      <w:divsChild>
        <w:div w:id="274096337">
          <w:marLeft w:val="432"/>
          <w:marRight w:val="0"/>
          <w:marTop w:val="0"/>
          <w:marBottom w:val="280"/>
          <w:divBdr>
            <w:top w:val="none" w:sz="0" w:space="0" w:color="auto"/>
            <w:left w:val="none" w:sz="0" w:space="0" w:color="auto"/>
            <w:bottom w:val="none" w:sz="0" w:space="0" w:color="auto"/>
            <w:right w:val="none" w:sz="0" w:space="0" w:color="auto"/>
          </w:divBdr>
        </w:div>
        <w:div w:id="886723802">
          <w:marLeft w:val="1138"/>
          <w:marRight w:val="0"/>
          <w:marTop w:val="0"/>
          <w:marBottom w:val="240"/>
          <w:divBdr>
            <w:top w:val="none" w:sz="0" w:space="0" w:color="auto"/>
            <w:left w:val="none" w:sz="0" w:space="0" w:color="auto"/>
            <w:bottom w:val="none" w:sz="0" w:space="0" w:color="auto"/>
            <w:right w:val="none" w:sz="0" w:space="0" w:color="auto"/>
          </w:divBdr>
        </w:div>
        <w:div w:id="1471170813">
          <w:marLeft w:val="1138"/>
          <w:marRight w:val="0"/>
          <w:marTop w:val="0"/>
          <w:marBottom w:val="240"/>
          <w:divBdr>
            <w:top w:val="none" w:sz="0" w:space="0" w:color="auto"/>
            <w:left w:val="none" w:sz="0" w:space="0" w:color="auto"/>
            <w:bottom w:val="none" w:sz="0" w:space="0" w:color="auto"/>
            <w:right w:val="none" w:sz="0" w:space="0" w:color="auto"/>
          </w:divBdr>
        </w:div>
        <w:div w:id="1928225225">
          <w:marLeft w:val="432"/>
          <w:marRight w:val="0"/>
          <w:marTop w:val="0"/>
          <w:marBottom w:val="280"/>
          <w:divBdr>
            <w:top w:val="none" w:sz="0" w:space="0" w:color="auto"/>
            <w:left w:val="none" w:sz="0" w:space="0" w:color="auto"/>
            <w:bottom w:val="none" w:sz="0" w:space="0" w:color="auto"/>
            <w:right w:val="none" w:sz="0" w:space="0" w:color="auto"/>
          </w:divBdr>
        </w:div>
      </w:divsChild>
    </w:div>
    <w:div w:id="863254876">
      <w:bodyDiv w:val="1"/>
      <w:marLeft w:val="0"/>
      <w:marRight w:val="0"/>
      <w:marTop w:val="0"/>
      <w:marBottom w:val="0"/>
      <w:divBdr>
        <w:top w:val="none" w:sz="0" w:space="0" w:color="auto"/>
        <w:left w:val="none" w:sz="0" w:space="0" w:color="auto"/>
        <w:bottom w:val="none" w:sz="0" w:space="0" w:color="auto"/>
        <w:right w:val="none" w:sz="0" w:space="0" w:color="auto"/>
      </w:divBdr>
      <w:divsChild>
        <w:div w:id="820540313">
          <w:marLeft w:val="432"/>
          <w:marRight w:val="0"/>
          <w:marTop w:val="0"/>
          <w:marBottom w:val="280"/>
          <w:divBdr>
            <w:top w:val="none" w:sz="0" w:space="0" w:color="auto"/>
            <w:left w:val="none" w:sz="0" w:space="0" w:color="auto"/>
            <w:bottom w:val="none" w:sz="0" w:space="0" w:color="auto"/>
            <w:right w:val="none" w:sz="0" w:space="0" w:color="auto"/>
          </w:divBdr>
        </w:div>
        <w:div w:id="725104791">
          <w:marLeft w:val="432"/>
          <w:marRight w:val="0"/>
          <w:marTop w:val="0"/>
          <w:marBottom w:val="280"/>
          <w:divBdr>
            <w:top w:val="none" w:sz="0" w:space="0" w:color="auto"/>
            <w:left w:val="none" w:sz="0" w:space="0" w:color="auto"/>
            <w:bottom w:val="none" w:sz="0" w:space="0" w:color="auto"/>
            <w:right w:val="none" w:sz="0" w:space="0" w:color="auto"/>
          </w:divBdr>
        </w:div>
        <w:div w:id="2036299262">
          <w:marLeft w:val="432"/>
          <w:marRight w:val="0"/>
          <w:marTop w:val="0"/>
          <w:marBottom w:val="280"/>
          <w:divBdr>
            <w:top w:val="none" w:sz="0" w:space="0" w:color="auto"/>
            <w:left w:val="none" w:sz="0" w:space="0" w:color="auto"/>
            <w:bottom w:val="none" w:sz="0" w:space="0" w:color="auto"/>
            <w:right w:val="none" w:sz="0" w:space="0" w:color="auto"/>
          </w:divBdr>
        </w:div>
      </w:divsChild>
    </w:div>
    <w:div w:id="897475129">
      <w:bodyDiv w:val="1"/>
      <w:marLeft w:val="0"/>
      <w:marRight w:val="0"/>
      <w:marTop w:val="0"/>
      <w:marBottom w:val="0"/>
      <w:divBdr>
        <w:top w:val="none" w:sz="0" w:space="0" w:color="auto"/>
        <w:left w:val="none" w:sz="0" w:space="0" w:color="auto"/>
        <w:bottom w:val="none" w:sz="0" w:space="0" w:color="auto"/>
        <w:right w:val="none" w:sz="0" w:space="0" w:color="auto"/>
      </w:divBdr>
    </w:div>
    <w:div w:id="910626078">
      <w:bodyDiv w:val="1"/>
      <w:marLeft w:val="0"/>
      <w:marRight w:val="0"/>
      <w:marTop w:val="0"/>
      <w:marBottom w:val="0"/>
      <w:divBdr>
        <w:top w:val="none" w:sz="0" w:space="0" w:color="auto"/>
        <w:left w:val="none" w:sz="0" w:space="0" w:color="auto"/>
        <w:bottom w:val="none" w:sz="0" w:space="0" w:color="auto"/>
        <w:right w:val="none" w:sz="0" w:space="0" w:color="auto"/>
      </w:divBdr>
      <w:divsChild>
        <w:div w:id="429859634">
          <w:marLeft w:val="1138"/>
          <w:marRight w:val="0"/>
          <w:marTop w:val="0"/>
          <w:marBottom w:val="240"/>
          <w:divBdr>
            <w:top w:val="none" w:sz="0" w:space="0" w:color="auto"/>
            <w:left w:val="none" w:sz="0" w:space="0" w:color="auto"/>
            <w:bottom w:val="none" w:sz="0" w:space="0" w:color="auto"/>
            <w:right w:val="none" w:sz="0" w:space="0" w:color="auto"/>
          </w:divBdr>
        </w:div>
        <w:div w:id="736514605">
          <w:marLeft w:val="1138"/>
          <w:marRight w:val="0"/>
          <w:marTop w:val="0"/>
          <w:marBottom w:val="240"/>
          <w:divBdr>
            <w:top w:val="none" w:sz="0" w:space="0" w:color="auto"/>
            <w:left w:val="none" w:sz="0" w:space="0" w:color="auto"/>
            <w:bottom w:val="none" w:sz="0" w:space="0" w:color="auto"/>
            <w:right w:val="none" w:sz="0" w:space="0" w:color="auto"/>
          </w:divBdr>
        </w:div>
        <w:div w:id="1116411147">
          <w:marLeft w:val="432"/>
          <w:marRight w:val="0"/>
          <w:marTop w:val="0"/>
          <w:marBottom w:val="280"/>
          <w:divBdr>
            <w:top w:val="none" w:sz="0" w:space="0" w:color="auto"/>
            <w:left w:val="none" w:sz="0" w:space="0" w:color="auto"/>
            <w:bottom w:val="none" w:sz="0" w:space="0" w:color="auto"/>
            <w:right w:val="none" w:sz="0" w:space="0" w:color="auto"/>
          </w:divBdr>
        </w:div>
        <w:div w:id="1952937091">
          <w:marLeft w:val="432"/>
          <w:marRight w:val="0"/>
          <w:marTop w:val="0"/>
          <w:marBottom w:val="280"/>
          <w:divBdr>
            <w:top w:val="none" w:sz="0" w:space="0" w:color="auto"/>
            <w:left w:val="none" w:sz="0" w:space="0" w:color="auto"/>
            <w:bottom w:val="none" w:sz="0" w:space="0" w:color="auto"/>
            <w:right w:val="none" w:sz="0" w:space="0" w:color="auto"/>
          </w:divBdr>
        </w:div>
      </w:divsChild>
    </w:div>
    <w:div w:id="1021584834">
      <w:bodyDiv w:val="1"/>
      <w:marLeft w:val="0"/>
      <w:marRight w:val="0"/>
      <w:marTop w:val="0"/>
      <w:marBottom w:val="0"/>
      <w:divBdr>
        <w:top w:val="none" w:sz="0" w:space="0" w:color="auto"/>
        <w:left w:val="none" w:sz="0" w:space="0" w:color="auto"/>
        <w:bottom w:val="none" w:sz="0" w:space="0" w:color="auto"/>
        <w:right w:val="none" w:sz="0" w:space="0" w:color="auto"/>
      </w:divBdr>
    </w:div>
    <w:div w:id="1089888274">
      <w:bodyDiv w:val="1"/>
      <w:marLeft w:val="0"/>
      <w:marRight w:val="0"/>
      <w:marTop w:val="0"/>
      <w:marBottom w:val="0"/>
      <w:divBdr>
        <w:top w:val="none" w:sz="0" w:space="0" w:color="auto"/>
        <w:left w:val="none" w:sz="0" w:space="0" w:color="auto"/>
        <w:bottom w:val="none" w:sz="0" w:space="0" w:color="auto"/>
        <w:right w:val="none" w:sz="0" w:space="0" w:color="auto"/>
      </w:divBdr>
      <w:divsChild>
        <w:div w:id="82074181">
          <w:marLeft w:val="432"/>
          <w:marRight w:val="0"/>
          <w:marTop w:val="0"/>
          <w:marBottom w:val="280"/>
          <w:divBdr>
            <w:top w:val="none" w:sz="0" w:space="0" w:color="auto"/>
            <w:left w:val="none" w:sz="0" w:space="0" w:color="auto"/>
            <w:bottom w:val="none" w:sz="0" w:space="0" w:color="auto"/>
            <w:right w:val="none" w:sz="0" w:space="0" w:color="auto"/>
          </w:divBdr>
        </w:div>
        <w:div w:id="392313822">
          <w:marLeft w:val="432"/>
          <w:marRight w:val="0"/>
          <w:marTop w:val="0"/>
          <w:marBottom w:val="280"/>
          <w:divBdr>
            <w:top w:val="none" w:sz="0" w:space="0" w:color="auto"/>
            <w:left w:val="none" w:sz="0" w:space="0" w:color="auto"/>
            <w:bottom w:val="none" w:sz="0" w:space="0" w:color="auto"/>
            <w:right w:val="none" w:sz="0" w:space="0" w:color="auto"/>
          </w:divBdr>
        </w:div>
        <w:div w:id="2043899278">
          <w:marLeft w:val="432"/>
          <w:marRight w:val="0"/>
          <w:marTop w:val="0"/>
          <w:marBottom w:val="280"/>
          <w:divBdr>
            <w:top w:val="none" w:sz="0" w:space="0" w:color="auto"/>
            <w:left w:val="none" w:sz="0" w:space="0" w:color="auto"/>
            <w:bottom w:val="none" w:sz="0" w:space="0" w:color="auto"/>
            <w:right w:val="none" w:sz="0" w:space="0" w:color="auto"/>
          </w:divBdr>
        </w:div>
        <w:div w:id="1904024783">
          <w:marLeft w:val="432"/>
          <w:marRight w:val="0"/>
          <w:marTop w:val="0"/>
          <w:marBottom w:val="280"/>
          <w:divBdr>
            <w:top w:val="none" w:sz="0" w:space="0" w:color="auto"/>
            <w:left w:val="none" w:sz="0" w:space="0" w:color="auto"/>
            <w:bottom w:val="none" w:sz="0" w:space="0" w:color="auto"/>
            <w:right w:val="none" w:sz="0" w:space="0" w:color="auto"/>
          </w:divBdr>
        </w:div>
      </w:divsChild>
    </w:div>
    <w:div w:id="1131829092">
      <w:bodyDiv w:val="1"/>
      <w:marLeft w:val="0"/>
      <w:marRight w:val="0"/>
      <w:marTop w:val="0"/>
      <w:marBottom w:val="0"/>
      <w:divBdr>
        <w:top w:val="none" w:sz="0" w:space="0" w:color="auto"/>
        <w:left w:val="none" w:sz="0" w:space="0" w:color="auto"/>
        <w:bottom w:val="none" w:sz="0" w:space="0" w:color="auto"/>
        <w:right w:val="none" w:sz="0" w:space="0" w:color="auto"/>
      </w:divBdr>
    </w:div>
    <w:div w:id="1367827890">
      <w:bodyDiv w:val="1"/>
      <w:marLeft w:val="0"/>
      <w:marRight w:val="0"/>
      <w:marTop w:val="0"/>
      <w:marBottom w:val="0"/>
      <w:divBdr>
        <w:top w:val="none" w:sz="0" w:space="0" w:color="auto"/>
        <w:left w:val="none" w:sz="0" w:space="0" w:color="auto"/>
        <w:bottom w:val="none" w:sz="0" w:space="0" w:color="auto"/>
        <w:right w:val="none" w:sz="0" w:space="0" w:color="auto"/>
      </w:divBdr>
      <w:divsChild>
        <w:div w:id="1024743003">
          <w:marLeft w:val="432"/>
          <w:marRight w:val="0"/>
          <w:marTop w:val="0"/>
          <w:marBottom w:val="280"/>
          <w:divBdr>
            <w:top w:val="none" w:sz="0" w:space="0" w:color="auto"/>
            <w:left w:val="none" w:sz="0" w:space="0" w:color="auto"/>
            <w:bottom w:val="none" w:sz="0" w:space="0" w:color="auto"/>
            <w:right w:val="none" w:sz="0" w:space="0" w:color="auto"/>
          </w:divBdr>
        </w:div>
        <w:div w:id="1640569817">
          <w:marLeft w:val="850"/>
          <w:marRight w:val="0"/>
          <w:marTop w:val="0"/>
          <w:marBottom w:val="280"/>
          <w:divBdr>
            <w:top w:val="none" w:sz="0" w:space="0" w:color="auto"/>
            <w:left w:val="none" w:sz="0" w:space="0" w:color="auto"/>
            <w:bottom w:val="none" w:sz="0" w:space="0" w:color="auto"/>
            <w:right w:val="none" w:sz="0" w:space="0" w:color="auto"/>
          </w:divBdr>
        </w:div>
        <w:div w:id="271744091">
          <w:marLeft w:val="850"/>
          <w:marRight w:val="0"/>
          <w:marTop w:val="0"/>
          <w:marBottom w:val="280"/>
          <w:divBdr>
            <w:top w:val="none" w:sz="0" w:space="0" w:color="auto"/>
            <w:left w:val="none" w:sz="0" w:space="0" w:color="auto"/>
            <w:bottom w:val="none" w:sz="0" w:space="0" w:color="auto"/>
            <w:right w:val="none" w:sz="0" w:space="0" w:color="auto"/>
          </w:divBdr>
        </w:div>
      </w:divsChild>
    </w:div>
    <w:div w:id="1374116191">
      <w:bodyDiv w:val="1"/>
      <w:marLeft w:val="0"/>
      <w:marRight w:val="0"/>
      <w:marTop w:val="0"/>
      <w:marBottom w:val="0"/>
      <w:divBdr>
        <w:top w:val="none" w:sz="0" w:space="0" w:color="auto"/>
        <w:left w:val="none" w:sz="0" w:space="0" w:color="auto"/>
        <w:bottom w:val="none" w:sz="0" w:space="0" w:color="auto"/>
        <w:right w:val="none" w:sz="0" w:space="0" w:color="auto"/>
      </w:divBdr>
      <w:divsChild>
        <w:div w:id="1193109685">
          <w:marLeft w:val="432"/>
          <w:marRight w:val="0"/>
          <w:marTop w:val="0"/>
          <w:marBottom w:val="280"/>
          <w:divBdr>
            <w:top w:val="none" w:sz="0" w:space="0" w:color="auto"/>
            <w:left w:val="none" w:sz="0" w:space="0" w:color="auto"/>
            <w:bottom w:val="none" w:sz="0" w:space="0" w:color="auto"/>
            <w:right w:val="none" w:sz="0" w:space="0" w:color="auto"/>
          </w:divBdr>
        </w:div>
        <w:div w:id="1118111827">
          <w:marLeft w:val="432"/>
          <w:marRight w:val="0"/>
          <w:marTop w:val="0"/>
          <w:marBottom w:val="280"/>
          <w:divBdr>
            <w:top w:val="none" w:sz="0" w:space="0" w:color="auto"/>
            <w:left w:val="none" w:sz="0" w:space="0" w:color="auto"/>
            <w:bottom w:val="none" w:sz="0" w:space="0" w:color="auto"/>
            <w:right w:val="none" w:sz="0" w:space="0" w:color="auto"/>
          </w:divBdr>
        </w:div>
        <w:div w:id="948392515">
          <w:marLeft w:val="432"/>
          <w:marRight w:val="0"/>
          <w:marTop w:val="0"/>
          <w:marBottom w:val="280"/>
          <w:divBdr>
            <w:top w:val="none" w:sz="0" w:space="0" w:color="auto"/>
            <w:left w:val="none" w:sz="0" w:space="0" w:color="auto"/>
            <w:bottom w:val="none" w:sz="0" w:space="0" w:color="auto"/>
            <w:right w:val="none" w:sz="0" w:space="0" w:color="auto"/>
          </w:divBdr>
        </w:div>
        <w:div w:id="94130050">
          <w:marLeft w:val="432"/>
          <w:marRight w:val="0"/>
          <w:marTop w:val="0"/>
          <w:marBottom w:val="280"/>
          <w:divBdr>
            <w:top w:val="none" w:sz="0" w:space="0" w:color="auto"/>
            <w:left w:val="none" w:sz="0" w:space="0" w:color="auto"/>
            <w:bottom w:val="none" w:sz="0" w:space="0" w:color="auto"/>
            <w:right w:val="none" w:sz="0" w:space="0" w:color="auto"/>
          </w:divBdr>
        </w:div>
      </w:divsChild>
    </w:div>
    <w:div w:id="1376543075">
      <w:bodyDiv w:val="1"/>
      <w:marLeft w:val="0"/>
      <w:marRight w:val="0"/>
      <w:marTop w:val="0"/>
      <w:marBottom w:val="0"/>
      <w:divBdr>
        <w:top w:val="none" w:sz="0" w:space="0" w:color="auto"/>
        <w:left w:val="none" w:sz="0" w:space="0" w:color="auto"/>
        <w:bottom w:val="none" w:sz="0" w:space="0" w:color="auto"/>
        <w:right w:val="none" w:sz="0" w:space="0" w:color="auto"/>
      </w:divBdr>
      <w:divsChild>
        <w:div w:id="766997564">
          <w:marLeft w:val="432"/>
          <w:marRight w:val="0"/>
          <w:marTop w:val="0"/>
          <w:marBottom w:val="280"/>
          <w:divBdr>
            <w:top w:val="none" w:sz="0" w:space="0" w:color="auto"/>
            <w:left w:val="none" w:sz="0" w:space="0" w:color="auto"/>
            <w:bottom w:val="none" w:sz="0" w:space="0" w:color="auto"/>
            <w:right w:val="none" w:sz="0" w:space="0" w:color="auto"/>
          </w:divBdr>
        </w:div>
        <w:div w:id="1906408375">
          <w:marLeft w:val="1138"/>
          <w:marRight w:val="0"/>
          <w:marTop w:val="100"/>
          <w:marBottom w:val="240"/>
          <w:divBdr>
            <w:top w:val="none" w:sz="0" w:space="0" w:color="auto"/>
            <w:left w:val="none" w:sz="0" w:space="0" w:color="auto"/>
            <w:bottom w:val="none" w:sz="0" w:space="0" w:color="auto"/>
            <w:right w:val="none" w:sz="0" w:space="0" w:color="auto"/>
          </w:divBdr>
        </w:div>
        <w:div w:id="509413899">
          <w:marLeft w:val="1138"/>
          <w:marRight w:val="0"/>
          <w:marTop w:val="100"/>
          <w:marBottom w:val="240"/>
          <w:divBdr>
            <w:top w:val="none" w:sz="0" w:space="0" w:color="auto"/>
            <w:left w:val="none" w:sz="0" w:space="0" w:color="auto"/>
            <w:bottom w:val="none" w:sz="0" w:space="0" w:color="auto"/>
            <w:right w:val="none" w:sz="0" w:space="0" w:color="auto"/>
          </w:divBdr>
        </w:div>
        <w:div w:id="573852389">
          <w:marLeft w:val="1138"/>
          <w:marRight w:val="0"/>
          <w:marTop w:val="100"/>
          <w:marBottom w:val="240"/>
          <w:divBdr>
            <w:top w:val="none" w:sz="0" w:space="0" w:color="auto"/>
            <w:left w:val="none" w:sz="0" w:space="0" w:color="auto"/>
            <w:bottom w:val="none" w:sz="0" w:space="0" w:color="auto"/>
            <w:right w:val="none" w:sz="0" w:space="0" w:color="auto"/>
          </w:divBdr>
        </w:div>
      </w:divsChild>
    </w:div>
    <w:div w:id="1407192821">
      <w:bodyDiv w:val="1"/>
      <w:marLeft w:val="0"/>
      <w:marRight w:val="0"/>
      <w:marTop w:val="0"/>
      <w:marBottom w:val="0"/>
      <w:divBdr>
        <w:top w:val="none" w:sz="0" w:space="0" w:color="auto"/>
        <w:left w:val="none" w:sz="0" w:space="0" w:color="auto"/>
        <w:bottom w:val="none" w:sz="0" w:space="0" w:color="auto"/>
        <w:right w:val="none" w:sz="0" w:space="0" w:color="auto"/>
      </w:divBdr>
    </w:div>
    <w:div w:id="1454640377">
      <w:bodyDiv w:val="1"/>
      <w:marLeft w:val="0"/>
      <w:marRight w:val="0"/>
      <w:marTop w:val="0"/>
      <w:marBottom w:val="0"/>
      <w:divBdr>
        <w:top w:val="none" w:sz="0" w:space="0" w:color="auto"/>
        <w:left w:val="none" w:sz="0" w:space="0" w:color="auto"/>
        <w:bottom w:val="none" w:sz="0" w:space="0" w:color="auto"/>
        <w:right w:val="none" w:sz="0" w:space="0" w:color="auto"/>
      </w:divBdr>
      <w:divsChild>
        <w:div w:id="1335718186">
          <w:marLeft w:val="432"/>
          <w:marRight w:val="0"/>
          <w:marTop w:val="0"/>
          <w:marBottom w:val="280"/>
          <w:divBdr>
            <w:top w:val="none" w:sz="0" w:space="0" w:color="auto"/>
            <w:left w:val="none" w:sz="0" w:space="0" w:color="auto"/>
            <w:bottom w:val="none" w:sz="0" w:space="0" w:color="auto"/>
            <w:right w:val="none" w:sz="0" w:space="0" w:color="auto"/>
          </w:divBdr>
        </w:div>
        <w:div w:id="435760694">
          <w:marLeft w:val="432"/>
          <w:marRight w:val="0"/>
          <w:marTop w:val="0"/>
          <w:marBottom w:val="280"/>
          <w:divBdr>
            <w:top w:val="none" w:sz="0" w:space="0" w:color="auto"/>
            <w:left w:val="none" w:sz="0" w:space="0" w:color="auto"/>
            <w:bottom w:val="none" w:sz="0" w:space="0" w:color="auto"/>
            <w:right w:val="none" w:sz="0" w:space="0" w:color="auto"/>
          </w:divBdr>
        </w:div>
      </w:divsChild>
    </w:div>
    <w:div w:id="1456944280">
      <w:bodyDiv w:val="1"/>
      <w:marLeft w:val="0"/>
      <w:marRight w:val="0"/>
      <w:marTop w:val="0"/>
      <w:marBottom w:val="0"/>
      <w:divBdr>
        <w:top w:val="none" w:sz="0" w:space="0" w:color="auto"/>
        <w:left w:val="none" w:sz="0" w:space="0" w:color="auto"/>
        <w:bottom w:val="none" w:sz="0" w:space="0" w:color="auto"/>
        <w:right w:val="none" w:sz="0" w:space="0" w:color="auto"/>
      </w:divBdr>
      <w:divsChild>
        <w:div w:id="122046106">
          <w:marLeft w:val="432"/>
          <w:marRight w:val="0"/>
          <w:marTop w:val="0"/>
          <w:marBottom w:val="280"/>
          <w:divBdr>
            <w:top w:val="none" w:sz="0" w:space="0" w:color="auto"/>
            <w:left w:val="none" w:sz="0" w:space="0" w:color="auto"/>
            <w:bottom w:val="none" w:sz="0" w:space="0" w:color="auto"/>
            <w:right w:val="none" w:sz="0" w:space="0" w:color="auto"/>
          </w:divBdr>
        </w:div>
        <w:div w:id="317851794">
          <w:marLeft w:val="432"/>
          <w:marRight w:val="0"/>
          <w:marTop w:val="0"/>
          <w:marBottom w:val="280"/>
          <w:divBdr>
            <w:top w:val="none" w:sz="0" w:space="0" w:color="auto"/>
            <w:left w:val="none" w:sz="0" w:space="0" w:color="auto"/>
            <w:bottom w:val="none" w:sz="0" w:space="0" w:color="auto"/>
            <w:right w:val="none" w:sz="0" w:space="0" w:color="auto"/>
          </w:divBdr>
        </w:div>
        <w:div w:id="357705741">
          <w:marLeft w:val="432"/>
          <w:marRight w:val="0"/>
          <w:marTop w:val="0"/>
          <w:marBottom w:val="280"/>
          <w:divBdr>
            <w:top w:val="none" w:sz="0" w:space="0" w:color="auto"/>
            <w:left w:val="none" w:sz="0" w:space="0" w:color="auto"/>
            <w:bottom w:val="none" w:sz="0" w:space="0" w:color="auto"/>
            <w:right w:val="none" w:sz="0" w:space="0" w:color="auto"/>
          </w:divBdr>
        </w:div>
        <w:div w:id="859439354">
          <w:marLeft w:val="432"/>
          <w:marRight w:val="0"/>
          <w:marTop w:val="0"/>
          <w:marBottom w:val="280"/>
          <w:divBdr>
            <w:top w:val="none" w:sz="0" w:space="0" w:color="auto"/>
            <w:left w:val="none" w:sz="0" w:space="0" w:color="auto"/>
            <w:bottom w:val="none" w:sz="0" w:space="0" w:color="auto"/>
            <w:right w:val="none" w:sz="0" w:space="0" w:color="auto"/>
          </w:divBdr>
        </w:div>
        <w:div w:id="2095083680">
          <w:marLeft w:val="432"/>
          <w:marRight w:val="0"/>
          <w:marTop w:val="0"/>
          <w:marBottom w:val="280"/>
          <w:divBdr>
            <w:top w:val="none" w:sz="0" w:space="0" w:color="auto"/>
            <w:left w:val="none" w:sz="0" w:space="0" w:color="auto"/>
            <w:bottom w:val="none" w:sz="0" w:space="0" w:color="auto"/>
            <w:right w:val="none" w:sz="0" w:space="0" w:color="auto"/>
          </w:divBdr>
        </w:div>
      </w:divsChild>
    </w:div>
    <w:div w:id="1467820107">
      <w:bodyDiv w:val="1"/>
      <w:marLeft w:val="0"/>
      <w:marRight w:val="0"/>
      <w:marTop w:val="0"/>
      <w:marBottom w:val="0"/>
      <w:divBdr>
        <w:top w:val="none" w:sz="0" w:space="0" w:color="auto"/>
        <w:left w:val="none" w:sz="0" w:space="0" w:color="auto"/>
        <w:bottom w:val="none" w:sz="0" w:space="0" w:color="auto"/>
        <w:right w:val="none" w:sz="0" w:space="0" w:color="auto"/>
      </w:divBdr>
      <w:divsChild>
        <w:div w:id="1498882393">
          <w:marLeft w:val="432"/>
          <w:marRight w:val="0"/>
          <w:marTop w:val="0"/>
          <w:marBottom w:val="280"/>
          <w:divBdr>
            <w:top w:val="none" w:sz="0" w:space="0" w:color="auto"/>
            <w:left w:val="none" w:sz="0" w:space="0" w:color="auto"/>
            <w:bottom w:val="none" w:sz="0" w:space="0" w:color="auto"/>
            <w:right w:val="none" w:sz="0" w:space="0" w:color="auto"/>
          </w:divBdr>
        </w:div>
      </w:divsChild>
    </w:div>
    <w:div w:id="1553079480">
      <w:bodyDiv w:val="1"/>
      <w:marLeft w:val="0"/>
      <w:marRight w:val="0"/>
      <w:marTop w:val="0"/>
      <w:marBottom w:val="0"/>
      <w:divBdr>
        <w:top w:val="none" w:sz="0" w:space="0" w:color="auto"/>
        <w:left w:val="none" w:sz="0" w:space="0" w:color="auto"/>
        <w:bottom w:val="none" w:sz="0" w:space="0" w:color="auto"/>
        <w:right w:val="none" w:sz="0" w:space="0" w:color="auto"/>
      </w:divBdr>
      <w:divsChild>
        <w:div w:id="104085659">
          <w:marLeft w:val="720"/>
          <w:marRight w:val="0"/>
          <w:marTop w:val="0"/>
          <w:marBottom w:val="280"/>
          <w:divBdr>
            <w:top w:val="none" w:sz="0" w:space="0" w:color="auto"/>
            <w:left w:val="none" w:sz="0" w:space="0" w:color="auto"/>
            <w:bottom w:val="none" w:sz="0" w:space="0" w:color="auto"/>
            <w:right w:val="none" w:sz="0" w:space="0" w:color="auto"/>
          </w:divBdr>
        </w:div>
        <w:div w:id="928855410">
          <w:marLeft w:val="720"/>
          <w:marRight w:val="0"/>
          <w:marTop w:val="0"/>
          <w:marBottom w:val="280"/>
          <w:divBdr>
            <w:top w:val="none" w:sz="0" w:space="0" w:color="auto"/>
            <w:left w:val="none" w:sz="0" w:space="0" w:color="auto"/>
            <w:bottom w:val="none" w:sz="0" w:space="0" w:color="auto"/>
            <w:right w:val="none" w:sz="0" w:space="0" w:color="auto"/>
          </w:divBdr>
        </w:div>
        <w:div w:id="1837301960">
          <w:marLeft w:val="720"/>
          <w:marRight w:val="0"/>
          <w:marTop w:val="0"/>
          <w:marBottom w:val="280"/>
          <w:divBdr>
            <w:top w:val="none" w:sz="0" w:space="0" w:color="auto"/>
            <w:left w:val="none" w:sz="0" w:space="0" w:color="auto"/>
            <w:bottom w:val="none" w:sz="0" w:space="0" w:color="auto"/>
            <w:right w:val="none" w:sz="0" w:space="0" w:color="auto"/>
          </w:divBdr>
        </w:div>
        <w:div w:id="2092113874">
          <w:marLeft w:val="720"/>
          <w:marRight w:val="0"/>
          <w:marTop w:val="0"/>
          <w:marBottom w:val="280"/>
          <w:divBdr>
            <w:top w:val="none" w:sz="0" w:space="0" w:color="auto"/>
            <w:left w:val="none" w:sz="0" w:space="0" w:color="auto"/>
            <w:bottom w:val="none" w:sz="0" w:space="0" w:color="auto"/>
            <w:right w:val="none" w:sz="0" w:space="0" w:color="auto"/>
          </w:divBdr>
        </w:div>
      </w:divsChild>
    </w:div>
    <w:div w:id="1593901357">
      <w:bodyDiv w:val="1"/>
      <w:marLeft w:val="0"/>
      <w:marRight w:val="0"/>
      <w:marTop w:val="0"/>
      <w:marBottom w:val="0"/>
      <w:divBdr>
        <w:top w:val="none" w:sz="0" w:space="0" w:color="auto"/>
        <w:left w:val="none" w:sz="0" w:space="0" w:color="auto"/>
        <w:bottom w:val="none" w:sz="0" w:space="0" w:color="auto"/>
        <w:right w:val="none" w:sz="0" w:space="0" w:color="auto"/>
      </w:divBdr>
      <w:divsChild>
        <w:div w:id="1872643042">
          <w:marLeft w:val="432"/>
          <w:marRight w:val="0"/>
          <w:marTop w:val="0"/>
          <w:marBottom w:val="280"/>
          <w:divBdr>
            <w:top w:val="none" w:sz="0" w:space="0" w:color="auto"/>
            <w:left w:val="none" w:sz="0" w:space="0" w:color="auto"/>
            <w:bottom w:val="none" w:sz="0" w:space="0" w:color="auto"/>
            <w:right w:val="none" w:sz="0" w:space="0" w:color="auto"/>
          </w:divBdr>
        </w:div>
        <w:div w:id="1432776884">
          <w:marLeft w:val="432"/>
          <w:marRight w:val="0"/>
          <w:marTop w:val="0"/>
          <w:marBottom w:val="280"/>
          <w:divBdr>
            <w:top w:val="none" w:sz="0" w:space="0" w:color="auto"/>
            <w:left w:val="none" w:sz="0" w:space="0" w:color="auto"/>
            <w:bottom w:val="none" w:sz="0" w:space="0" w:color="auto"/>
            <w:right w:val="none" w:sz="0" w:space="0" w:color="auto"/>
          </w:divBdr>
        </w:div>
      </w:divsChild>
    </w:div>
    <w:div w:id="1664889468">
      <w:bodyDiv w:val="1"/>
      <w:marLeft w:val="0"/>
      <w:marRight w:val="0"/>
      <w:marTop w:val="0"/>
      <w:marBottom w:val="0"/>
      <w:divBdr>
        <w:top w:val="none" w:sz="0" w:space="0" w:color="auto"/>
        <w:left w:val="none" w:sz="0" w:space="0" w:color="auto"/>
        <w:bottom w:val="none" w:sz="0" w:space="0" w:color="auto"/>
        <w:right w:val="none" w:sz="0" w:space="0" w:color="auto"/>
      </w:divBdr>
      <w:divsChild>
        <w:div w:id="360592350">
          <w:marLeft w:val="432"/>
          <w:marRight w:val="0"/>
          <w:marTop w:val="0"/>
          <w:marBottom w:val="280"/>
          <w:divBdr>
            <w:top w:val="none" w:sz="0" w:space="0" w:color="auto"/>
            <w:left w:val="none" w:sz="0" w:space="0" w:color="auto"/>
            <w:bottom w:val="none" w:sz="0" w:space="0" w:color="auto"/>
            <w:right w:val="none" w:sz="0" w:space="0" w:color="auto"/>
          </w:divBdr>
        </w:div>
      </w:divsChild>
    </w:div>
    <w:div w:id="1681932163">
      <w:bodyDiv w:val="1"/>
      <w:marLeft w:val="0"/>
      <w:marRight w:val="0"/>
      <w:marTop w:val="0"/>
      <w:marBottom w:val="0"/>
      <w:divBdr>
        <w:top w:val="none" w:sz="0" w:space="0" w:color="auto"/>
        <w:left w:val="none" w:sz="0" w:space="0" w:color="auto"/>
        <w:bottom w:val="none" w:sz="0" w:space="0" w:color="auto"/>
        <w:right w:val="none" w:sz="0" w:space="0" w:color="auto"/>
      </w:divBdr>
      <w:divsChild>
        <w:div w:id="690497859">
          <w:marLeft w:val="432"/>
          <w:marRight w:val="0"/>
          <w:marTop w:val="0"/>
          <w:marBottom w:val="280"/>
          <w:divBdr>
            <w:top w:val="none" w:sz="0" w:space="0" w:color="auto"/>
            <w:left w:val="none" w:sz="0" w:space="0" w:color="auto"/>
            <w:bottom w:val="none" w:sz="0" w:space="0" w:color="auto"/>
            <w:right w:val="none" w:sz="0" w:space="0" w:color="auto"/>
          </w:divBdr>
        </w:div>
        <w:div w:id="1815096595">
          <w:marLeft w:val="432"/>
          <w:marRight w:val="0"/>
          <w:marTop w:val="0"/>
          <w:marBottom w:val="280"/>
          <w:divBdr>
            <w:top w:val="none" w:sz="0" w:space="0" w:color="auto"/>
            <w:left w:val="none" w:sz="0" w:space="0" w:color="auto"/>
            <w:bottom w:val="none" w:sz="0" w:space="0" w:color="auto"/>
            <w:right w:val="none" w:sz="0" w:space="0" w:color="auto"/>
          </w:divBdr>
        </w:div>
        <w:div w:id="695690100">
          <w:marLeft w:val="432"/>
          <w:marRight w:val="0"/>
          <w:marTop w:val="0"/>
          <w:marBottom w:val="280"/>
          <w:divBdr>
            <w:top w:val="none" w:sz="0" w:space="0" w:color="auto"/>
            <w:left w:val="none" w:sz="0" w:space="0" w:color="auto"/>
            <w:bottom w:val="none" w:sz="0" w:space="0" w:color="auto"/>
            <w:right w:val="none" w:sz="0" w:space="0" w:color="auto"/>
          </w:divBdr>
        </w:div>
        <w:div w:id="109863578">
          <w:marLeft w:val="432"/>
          <w:marRight w:val="0"/>
          <w:marTop w:val="0"/>
          <w:marBottom w:val="280"/>
          <w:divBdr>
            <w:top w:val="none" w:sz="0" w:space="0" w:color="auto"/>
            <w:left w:val="none" w:sz="0" w:space="0" w:color="auto"/>
            <w:bottom w:val="none" w:sz="0" w:space="0" w:color="auto"/>
            <w:right w:val="none" w:sz="0" w:space="0" w:color="auto"/>
          </w:divBdr>
        </w:div>
      </w:divsChild>
    </w:div>
    <w:div w:id="1759138598">
      <w:bodyDiv w:val="1"/>
      <w:marLeft w:val="0"/>
      <w:marRight w:val="0"/>
      <w:marTop w:val="0"/>
      <w:marBottom w:val="0"/>
      <w:divBdr>
        <w:top w:val="none" w:sz="0" w:space="0" w:color="auto"/>
        <w:left w:val="none" w:sz="0" w:space="0" w:color="auto"/>
        <w:bottom w:val="none" w:sz="0" w:space="0" w:color="auto"/>
        <w:right w:val="none" w:sz="0" w:space="0" w:color="auto"/>
      </w:divBdr>
      <w:divsChild>
        <w:div w:id="809593154">
          <w:marLeft w:val="1138"/>
          <w:marRight w:val="0"/>
          <w:marTop w:val="0"/>
          <w:marBottom w:val="240"/>
          <w:divBdr>
            <w:top w:val="none" w:sz="0" w:space="0" w:color="auto"/>
            <w:left w:val="none" w:sz="0" w:space="0" w:color="auto"/>
            <w:bottom w:val="none" w:sz="0" w:space="0" w:color="auto"/>
            <w:right w:val="none" w:sz="0" w:space="0" w:color="auto"/>
          </w:divBdr>
        </w:div>
        <w:div w:id="828523447">
          <w:marLeft w:val="1138"/>
          <w:marRight w:val="0"/>
          <w:marTop w:val="0"/>
          <w:marBottom w:val="240"/>
          <w:divBdr>
            <w:top w:val="none" w:sz="0" w:space="0" w:color="auto"/>
            <w:left w:val="none" w:sz="0" w:space="0" w:color="auto"/>
            <w:bottom w:val="none" w:sz="0" w:space="0" w:color="auto"/>
            <w:right w:val="none" w:sz="0" w:space="0" w:color="auto"/>
          </w:divBdr>
        </w:div>
        <w:div w:id="1338658083">
          <w:marLeft w:val="432"/>
          <w:marRight w:val="0"/>
          <w:marTop w:val="0"/>
          <w:marBottom w:val="280"/>
          <w:divBdr>
            <w:top w:val="none" w:sz="0" w:space="0" w:color="auto"/>
            <w:left w:val="none" w:sz="0" w:space="0" w:color="auto"/>
            <w:bottom w:val="none" w:sz="0" w:space="0" w:color="auto"/>
            <w:right w:val="none" w:sz="0" w:space="0" w:color="auto"/>
          </w:divBdr>
        </w:div>
        <w:div w:id="1978561978">
          <w:marLeft w:val="432"/>
          <w:marRight w:val="0"/>
          <w:marTop w:val="0"/>
          <w:marBottom w:val="280"/>
          <w:divBdr>
            <w:top w:val="none" w:sz="0" w:space="0" w:color="auto"/>
            <w:left w:val="none" w:sz="0" w:space="0" w:color="auto"/>
            <w:bottom w:val="none" w:sz="0" w:space="0" w:color="auto"/>
            <w:right w:val="none" w:sz="0" w:space="0" w:color="auto"/>
          </w:divBdr>
        </w:div>
      </w:divsChild>
    </w:div>
    <w:div w:id="1781223491">
      <w:bodyDiv w:val="1"/>
      <w:marLeft w:val="0"/>
      <w:marRight w:val="0"/>
      <w:marTop w:val="0"/>
      <w:marBottom w:val="0"/>
      <w:divBdr>
        <w:top w:val="none" w:sz="0" w:space="0" w:color="auto"/>
        <w:left w:val="none" w:sz="0" w:space="0" w:color="auto"/>
        <w:bottom w:val="none" w:sz="0" w:space="0" w:color="auto"/>
        <w:right w:val="none" w:sz="0" w:space="0" w:color="auto"/>
      </w:divBdr>
    </w:div>
    <w:div w:id="1797524659">
      <w:bodyDiv w:val="1"/>
      <w:marLeft w:val="0"/>
      <w:marRight w:val="0"/>
      <w:marTop w:val="0"/>
      <w:marBottom w:val="0"/>
      <w:divBdr>
        <w:top w:val="none" w:sz="0" w:space="0" w:color="auto"/>
        <w:left w:val="none" w:sz="0" w:space="0" w:color="auto"/>
        <w:bottom w:val="none" w:sz="0" w:space="0" w:color="auto"/>
        <w:right w:val="none" w:sz="0" w:space="0" w:color="auto"/>
      </w:divBdr>
      <w:divsChild>
        <w:div w:id="224144896">
          <w:marLeft w:val="720"/>
          <w:marRight w:val="0"/>
          <w:marTop w:val="0"/>
          <w:marBottom w:val="280"/>
          <w:divBdr>
            <w:top w:val="none" w:sz="0" w:space="0" w:color="auto"/>
            <w:left w:val="none" w:sz="0" w:space="0" w:color="auto"/>
            <w:bottom w:val="none" w:sz="0" w:space="0" w:color="auto"/>
            <w:right w:val="none" w:sz="0" w:space="0" w:color="auto"/>
          </w:divBdr>
        </w:div>
        <w:div w:id="472060635">
          <w:marLeft w:val="720"/>
          <w:marRight w:val="0"/>
          <w:marTop w:val="0"/>
          <w:marBottom w:val="280"/>
          <w:divBdr>
            <w:top w:val="none" w:sz="0" w:space="0" w:color="auto"/>
            <w:left w:val="none" w:sz="0" w:space="0" w:color="auto"/>
            <w:bottom w:val="none" w:sz="0" w:space="0" w:color="auto"/>
            <w:right w:val="none" w:sz="0" w:space="0" w:color="auto"/>
          </w:divBdr>
        </w:div>
        <w:div w:id="1414814088">
          <w:marLeft w:val="720"/>
          <w:marRight w:val="0"/>
          <w:marTop w:val="0"/>
          <w:marBottom w:val="280"/>
          <w:divBdr>
            <w:top w:val="none" w:sz="0" w:space="0" w:color="auto"/>
            <w:left w:val="none" w:sz="0" w:space="0" w:color="auto"/>
            <w:bottom w:val="none" w:sz="0" w:space="0" w:color="auto"/>
            <w:right w:val="none" w:sz="0" w:space="0" w:color="auto"/>
          </w:divBdr>
        </w:div>
        <w:div w:id="1838307193">
          <w:marLeft w:val="720"/>
          <w:marRight w:val="0"/>
          <w:marTop w:val="0"/>
          <w:marBottom w:val="280"/>
          <w:divBdr>
            <w:top w:val="none" w:sz="0" w:space="0" w:color="auto"/>
            <w:left w:val="none" w:sz="0" w:space="0" w:color="auto"/>
            <w:bottom w:val="none" w:sz="0" w:space="0" w:color="auto"/>
            <w:right w:val="none" w:sz="0" w:space="0" w:color="auto"/>
          </w:divBdr>
        </w:div>
      </w:divsChild>
    </w:div>
    <w:div w:id="1823883665">
      <w:bodyDiv w:val="1"/>
      <w:marLeft w:val="0"/>
      <w:marRight w:val="0"/>
      <w:marTop w:val="0"/>
      <w:marBottom w:val="0"/>
      <w:divBdr>
        <w:top w:val="none" w:sz="0" w:space="0" w:color="auto"/>
        <w:left w:val="none" w:sz="0" w:space="0" w:color="auto"/>
        <w:bottom w:val="none" w:sz="0" w:space="0" w:color="auto"/>
        <w:right w:val="none" w:sz="0" w:space="0" w:color="auto"/>
      </w:divBdr>
      <w:divsChild>
        <w:div w:id="266668319">
          <w:marLeft w:val="432"/>
          <w:marRight w:val="0"/>
          <w:marTop w:val="0"/>
          <w:marBottom w:val="280"/>
          <w:divBdr>
            <w:top w:val="none" w:sz="0" w:space="0" w:color="auto"/>
            <w:left w:val="none" w:sz="0" w:space="0" w:color="auto"/>
            <w:bottom w:val="none" w:sz="0" w:space="0" w:color="auto"/>
            <w:right w:val="none" w:sz="0" w:space="0" w:color="auto"/>
          </w:divBdr>
        </w:div>
      </w:divsChild>
    </w:div>
    <w:div w:id="1823890312">
      <w:bodyDiv w:val="1"/>
      <w:marLeft w:val="0"/>
      <w:marRight w:val="0"/>
      <w:marTop w:val="0"/>
      <w:marBottom w:val="0"/>
      <w:divBdr>
        <w:top w:val="none" w:sz="0" w:space="0" w:color="auto"/>
        <w:left w:val="none" w:sz="0" w:space="0" w:color="auto"/>
        <w:bottom w:val="none" w:sz="0" w:space="0" w:color="auto"/>
        <w:right w:val="none" w:sz="0" w:space="0" w:color="auto"/>
      </w:divBdr>
    </w:div>
    <w:div w:id="1968780207">
      <w:bodyDiv w:val="1"/>
      <w:marLeft w:val="0"/>
      <w:marRight w:val="0"/>
      <w:marTop w:val="0"/>
      <w:marBottom w:val="0"/>
      <w:divBdr>
        <w:top w:val="none" w:sz="0" w:space="0" w:color="auto"/>
        <w:left w:val="none" w:sz="0" w:space="0" w:color="auto"/>
        <w:bottom w:val="none" w:sz="0" w:space="0" w:color="auto"/>
        <w:right w:val="none" w:sz="0" w:space="0" w:color="auto"/>
      </w:divBdr>
      <w:divsChild>
        <w:div w:id="194735889">
          <w:marLeft w:val="432"/>
          <w:marRight w:val="0"/>
          <w:marTop w:val="0"/>
          <w:marBottom w:val="280"/>
          <w:divBdr>
            <w:top w:val="none" w:sz="0" w:space="0" w:color="auto"/>
            <w:left w:val="none" w:sz="0" w:space="0" w:color="auto"/>
            <w:bottom w:val="none" w:sz="0" w:space="0" w:color="auto"/>
            <w:right w:val="none" w:sz="0" w:space="0" w:color="auto"/>
          </w:divBdr>
        </w:div>
        <w:div w:id="735786072">
          <w:marLeft w:val="432"/>
          <w:marRight w:val="0"/>
          <w:marTop w:val="0"/>
          <w:marBottom w:val="280"/>
          <w:divBdr>
            <w:top w:val="none" w:sz="0" w:space="0" w:color="auto"/>
            <w:left w:val="none" w:sz="0" w:space="0" w:color="auto"/>
            <w:bottom w:val="none" w:sz="0" w:space="0" w:color="auto"/>
            <w:right w:val="none" w:sz="0" w:space="0" w:color="auto"/>
          </w:divBdr>
        </w:div>
        <w:div w:id="748698437">
          <w:marLeft w:val="432"/>
          <w:marRight w:val="0"/>
          <w:marTop w:val="0"/>
          <w:marBottom w:val="280"/>
          <w:divBdr>
            <w:top w:val="none" w:sz="0" w:space="0" w:color="auto"/>
            <w:left w:val="none" w:sz="0" w:space="0" w:color="auto"/>
            <w:bottom w:val="none" w:sz="0" w:space="0" w:color="auto"/>
            <w:right w:val="none" w:sz="0" w:space="0" w:color="auto"/>
          </w:divBdr>
        </w:div>
        <w:div w:id="1636058713">
          <w:marLeft w:val="432"/>
          <w:marRight w:val="0"/>
          <w:marTop w:val="0"/>
          <w:marBottom w:val="280"/>
          <w:divBdr>
            <w:top w:val="none" w:sz="0" w:space="0" w:color="auto"/>
            <w:left w:val="none" w:sz="0" w:space="0" w:color="auto"/>
            <w:bottom w:val="none" w:sz="0" w:space="0" w:color="auto"/>
            <w:right w:val="none" w:sz="0" w:space="0" w:color="auto"/>
          </w:divBdr>
        </w:div>
        <w:div w:id="1949041261">
          <w:marLeft w:val="432"/>
          <w:marRight w:val="0"/>
          <w:marTop w:val="0"/>
          <w:marBottom w:val="280"/>
          <w:divBdr>
            <w:top w:val="none" w:sz="0" w:space="0" w:color="auto"/>
            <w:left w:val="none" w:sz="0" w:space="0" w:color="auto"/>
            <w:bottom w:val="none" w:sz="0" w:space="0" w:color="auto"/>
            <w:right w:val="none" w:sz="0" w:space="0" w:color="auto"/>
          </w:divBdr>
        </w:div>
        <w:div w:id="2056157887">
          <w:marLeft w:val="432"/>
          <w:marRight w:val="0"/>
          <w:marTop w:val="0"/>
          <w:marBottom w:val="280"/>
          <w:divBdr>
            <w:top w:val="none" w:sz="0" w:space="0" w:color="auto"/>
            <w:left w:val="none" w:sz="0" w:space="0" w:color="auto"/>
            <w:bottom w:val="none" w:sz="0" w:space="0" w:color="auto"/>
            <w:right w:val="none" w:sz="0" w:space="0" w:color="auto"/>
          </w:divBdr>
        </w:div>
      </w:divsChild>
    </w:div>
    <w:div w:id="2031447994">
      <w:bodyDiv w:val="1"/>
      <w:marLeft w:val="0"/>
      <w:marRight w:val="0"/>
      <w:marTop w:val="0"/>
      <w:marBottom w:val="0"/>
      <w:divBdr>
        <w:top w:val="none" w:sz="0" w:space="0" w:color="auto"/>
        <w:left w:val="none" w:sz="0" w:space="0" w:color="auto"/>
        <w:bottom w:val="none" w:sz="0" w:space="0" w:color="auto"/>
        <w:right w:val="none" w:sz="0" w:space="0" w:color="auto"/>
      </w:divBdr>
      <w:divsChild>
        <w:div w:id="947003984">
          <w:marLeft w:val="432"/>
          <w:marRight w:val="0"/>
          <w:marTop w:val="0"/>
          <w:marBottom w:val="2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AppData\Roaming\Microsoft\Templates\PGOnline%20Teacher%20Guide%20Calibr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951742A866DD4C8563BF4DFAFD4423" ma:contentTypeVersion="10" ma:contentTypeDescription="Create a new document." ma:contentTypeScope="" ma:versionID="053e5e352f7d5c2cf6e7a9735d486cec">
  <xsd:schema xmlns:xsd="http://www.w3.org/2001/XMLSchema" xmlns:xs="http://www.w3.org/2001/XMLSchema" xmlns:p="http://schemas.microsoft.com/office/2006/metadata/properties" xmlns:ns2="1ef05dc5-97a2-498b-bf7c-bd189143a1ff" xmlns:ns3="94dce8ab-38ff-4714-b1ed-1fc5e4d9abd1" targetNamespace="http://schemas.microsoft.com/office/2006/metadata/properties" ma:root="true" ma:fieldsID="957a90440137a21de25fb8f39b51654e" ns2:_="" ns3:_="">
    <xsd:import namespace="1ef05dc5-97a2-498b-bf7c-bd189143a1ff"/>
    <xsd:import namespace="94dce8ab-38ff-4714-b1ed-1fc5e4d9ab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f05dc5-97a2-498b-bf7c-bd189143a1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dce8ab-38ff-4714-b1ed-1fc5e4d9ab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8014D-4CE6-4364-A279-821B31DB1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f05dc5-97a2-498b-bf7c-bd189143a1ff"/>
    <ds:schemaRef ds:uri="94dce8ab-38ff-4714-b1ed-1fc5e4d9a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7FAA52-9CF6-4483-BE8D-87334BC7F41B}">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4dce8ab-38ff-4714-b1ed-1fc5e4d9abd1"/>
    <ds:schemaRef ds:uri="http://purl.org/dc/dcmitype/"/>
    <ds:schemaRef ds:uri="http://schemas.microsoft.com/office/infopath/2007/PartnerControls"/>
    <ds:schemaRef ds:uri="1ef05dc5-97a2-498b-bf7c-bd189143a1ff"/>
    <ds:schemaRef ds:uri="http://www.w3.org/XML/1998/namespace"/>
  </ds:schemaRefs>
</ds:datastoreItem>
</file>

<file path=customXml/itemProps3.xml><?xml version="1.0" encoding="utf-8"?>
<ds:datastoreItem xmlns:ds="http://schemas.openxmlformats.org/officeDocument/2006/customXml" ds:itemID="{99E8CC9A-4B11-4980-BC5B-9525F30316E6}">
  <ds:schemaRefs>
    <ds:schemaRef ds:uri="http://schemas.microsoft.com/sharepoint/v3/contenttype/forms"/>
  </ds:schemaRefs>
</ds:datastoreItem>
</file>

<file path=customXml/itemProps4.xml><?xml version="1.0" encoding="utf-8"?>
<ds:datastoreItem xmlns:ds="http://schemas.openxmlformats.org/officeDocument/2006/customXml" ds:itemID="{719B15B3-1ED2-45E1-952A-18B8A9FCB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PGOnline Teacher Guide Calibri</Template>
  <TotalTime>737</TotalTime>
  <Pages>9</Pages>
  <Words>1941</Words>
  <Characters>11066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PG Online Ltd</Company>
  <LinksUpToDate>false</LinksUpToDate>
  <CharactersWithSpaces>12982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Online Ltd</dc:creator>
  <cp:keywords/>
  <dc:description/>
  <cp:lastModifiedBy>Mike Bloys</cp:lastModifiedBy>
  <cp:revision>312</cp:revision>
  <cp:lastPrinted>2013-10-12T11:56:00Z</cp:lastPrinted>
  <dcterms:created xsi:type="dcterms:W3CDTF">2018-11-30T11:50:00Z</dcterms:created>
  <dcterms:modified xsi:type="dcterms:W3CDTF">2019-09-18T10:57:00Z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0x01010024951742A866DD4C8563BF4DFAFD4423</vt:lpwstr>
  </property>
  <property fmtid="{D5CDD505-2E9C-101B-9397-08002B2CF9AE}" pid="3" name="MTMacEqns">
    <vt:bool>true</vt:bool>
  </property>
  <property fmtid="{D5CDD505-2E9C-101B-9397-08002B2CF9AE}" pid="4" name="MTEquationNumber2">
    <vt:lpwstr>(#S1.#E1)</vt:lpwstr>
  </property>
  <property fmtid="{D5CDD505-2E9C-101B-9397-08002B2CF9AE}" pid="5" name="AuthorIds_UIVersion_1024">
    <vt:lpwstr>68</vt:lpwstr>
  </property>
</Properties>
</file>